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firstLine="0"/>
        <w:rPr>
          <w:rFonts w:ascii="黑体" w:hAnsi="黑体"/>
          <w:sz w:val="30"/>
          <w:szCs w:val="30"/>
        </w:rPr>
      </w:pPr>
      <w:bookmarkStart w:id="0" w:name="_GoBack"/>
      <w:bookmarkEnd w:id="0"/>
    </w:p>
    <w:p>
      <w:pPr>
        <w:adjustRightInd w:val="0"/>
        <w:snapToGrid w:val="0"/>
        <w:ind w:firstLine="0"/>
        <w:jc w:val="center"/>
        <w:rPr>
          <w:rFonts w:ascii="楷体_GB2312" w:eastAsia="楷体_GB2312"/>
        </w:rPr>
      </w:pPr>
      <w:r>
        <w:rPr>
          <w:rFonts w:hint="eastAsia" w:ascii="方正小标宋简体" w:eastAsia="方正小标宋简体"/>
          <w:sz w:val="44"/>
          <w:szCs w:val="44"/>
        </w:rPr>
        <w:t>东莞市养老机构资助办法</w:t>
      </w:r>
    </w:p>
    <w:p>
      <w:pPr>
        <w:adjustRightInd w:val="0"/>
        <w:snapToGrid w:val="0"/>
        <w:ind w:firstLine="0"/>
        <w:jc w:val="center"/>
        <w:rPr>
          <w:rFonts w:ascii="楷体_GB2312" w:eastAsia="楷体_GB2312"/>
        </w:rPr>
      </w:pPr>
      <w:r>
        <w:rPr>
          <w:rFonts w:hint="eastAsia" w:ascii="楷体_GB2312" w:eastAsia="楷体_GB2312"/>
        </w:rPr>
        <w:t>（</w:t>
      </w:r>
      <w:r>
        <w:rPr>
          <w:rFonts w:hint="eastAsia" w:ascii="楷体_GB2312" w:eastAsia="楷体_GB2312"/>
          <w:lang w:eastAsia="zh-CN"/>
        </w:rPr>
        <w:t>征求意见稿</w:t>
      </w:r>
      <w:r>
        <w:rPr>
          <w:rFonts w:hint="eastAsia" w:ascii="楷体_GB2312" w:eastAsia="楷体_GB2312"/>
        </w:rPr>
        <w:t>）</w:t>
      </w:r>
    </w:p>
    <w:p>
      <w:pPr>
        <w:pStyle w:val="11"/>
        <w:adjustRightInd w:val="0"/>
        <w:snapToGrid w:val="0"/>
        <w:ind w:firstLine="0" w:firstLineChars="0"/>
        <w:rPr>
          <w:rFonts w:eastAsia="仿宋_GB2312"/>
        </w:rPr>
      </w:pPr>
    </w:p>
    <w:p>
      <w:pPr>
        <w:pStyle w:val="11"/>
        <w:adjustRightInd w:val="0"/>
        <w:snapToGrid w:val="0"/>
        <w:ind w:firstLine="0" w:firstLineChars="0"/>
        <w:jc w:val="center"/>
      </w:pPr>
      <w:r>
        <w:rPr>
          <w:rFonts w:hAnsi="黑体"/>
        </w:rPr>
        <w:t>第一章</w:t>
      </w:r>
      <w:r>
        <w:t xml:space="preserve"> </w:t>
      </w:r>
      <w:r>
        <w:rPr>
          <w:rFonts w:hAnsi="黑体"/>
        </w:rPr>
        <w:t>总则</w:t>
      </w:r>
    </w:p>
    <w:p>
      <w:pPr>
        <w:adjustRightInd w:val="0"/>
        <w:snapToGrid w:val="0"/>
        <w:ind w:firstLine="643" w:firstLineChars="200"/>
        <w:jc w:val="both"/>
        <w:rPr>
          <w:rFonts w:eastAsia="仿宋_GB2312"/>
          <w:b/>
          <w:bCs/>
        </w:rPr>
      </w:pPr>
    </w:p>
    <w:p>
      <w:pPr>
        <w:widowControl w:val="0"/>
        <w:adjustRightInd w:val="0"/>
        <w:snapToGrid w:val="0"/>
        <w:ind w:firstLine="643" w:firstLineChars="200"/>
        <w:jc w:val="both"/>
        <w:rPr>
          <w:rFonts w:eastAsia="仿宋_GB2312"/>
        </w:rPr>
      </w:pPr>
      <w:r>
        <w:rPr>
          <w:rFonts w:eastAsia="仿宋_GB2312"/>
          <w:b/>
          <w:bCs/>
        </w:rPr>
        <w:t xml:space="preserve">第一条  </w:t>
      </w:r>
      <w:r>
        <w:rPr>
          <w:rFonts w:eastAsia="仿宋_GB2312"/>
        </w:rPr>
        <w:t>为</w:t>
      </w:r>
      <w:r>
        <w:rPr>
          <w:rFonts w:hint="eastAsia" w:eastAsia="仿宋_GB2312"/>
        </w:rPr>
        <w:t>加强和</w:t>
      </w:r>
      <w:r>
        <w:rPr>
          <w:rFonts w:eastAsia="仿宋_GB2312"/>
        </w:rPr>
        <w:t>规范我市养老机构运营管理，进一步提升养老机构</w:t>
      </w:r>
      <w:r>
        <w:rPr>
          <w:rFonts w:hint="eastAsia" w:eastAsia="仿宋_GB2312"/>
        </w:rPr>
        <w:t>整体</w:t>
      </w:r>
      <w:r>
        <w:rPr>
          <w:rFonts w:eastAsia="仿宋_GB2312"/>
        </w:rPr>
        <w:t>服务质量和水平，根据《养老机构设立许可办法》</w:t>
      </w:r>
      <w:r>
        <w:rPr>
          <w:rFonts w:hint="eastAsia" w:eastAsia="仿宋_GB2312"/>
        </w:rPr>
        <w:t>（</w:t>
      </w:r>
      <w:r>
        <w:rPr>
          <w:rFonts w:eastAsia="仿宋_GB2312"/>
        </w:rPr>
        <w:t>民政部令第48号</w:t>
      </w:r>
      <w:r>
        <w:rPr>
          <w:rFonts w:hint="eastAsia" w:eastAsia="仿宋_GB2312"/>
        </w:rPr>
        <w:t>）</w:t>
      </w:r>
      <w:r>
        <w:rPr>
          <w:rFonts w:eastAsia="仿宋_GB2312"/>
        </w:rPr>
        <w:t>、《养老机构管理办法》</w:t>
      </w:r>
      <w:r>
        <w:rPr>
          <w:rFonts w:hint="eastAsia" w:eastAsia="仿宋_GB2312"/>
        </w:rPr>
        <w:t>（</w:t>
      </w:r>
      <w:r>
        <w:rPr>
          <w:rFonts w:eastAsia="仿宋_GB2312"/>
        </w:rPr>
        <w:t>民政部令第49号</w:t>
      </w:r>
      <w:r>
        <w:rPr>
          <w:rFonts w:hint="eastAsia" w:eastAsia="仿宋_GB2312"/>
        </w:rPr>
        <w:t>）、《广东省民办社会福利机构管理规定》（</w:t>
      </w:r>
      <w:r>
        <w:rPr>
          <w:rFonts w:eastAsia="仿宋_GB2312"/>
          <w:color w:val="000000"/>
        </w:rPr>
        <w:t>粤府令第239号</w:t>
      </w:r>
      <w:r>
        <w:rPr>
          <w:rFonts w:hint="eastAsia" w:eastAsia="仿宋_GB2312"/>
        </w:rPr>
        <w:t>）、广东省民政厅关于印发《</w:t>
      </w:r>
      <w:r>
        <w:rPr>
          <w:rFonts w:eastAsia="仿宋_GB2312"/>
          <w:color w:val="000000"/>
        </w:rPr>
        <w:t>广东省养老机构质量评价技术规范</w:t>
      </w:r>
      <w:r>
        <w:rPr>
          <w:rFonts w:hint="eastAsia" w:eastAsia="仿宋_GB2312"/>
          <w:color w:val="000000"/>
        </w:rPr>
        <w:t>》的通知（</w:t>
      </w:r>
      <w:r>
        <w:rPr>
          <w:rFonts w:eastAsia="仿宋_GB2312"/>
          <w:color w:val="000000"/>
        </w:rPr>
        <w:t>粤民发〔2016〕175号</w:t>
      </w:r>
      <w:r>
        <w:rPr>
          <w:rFonts w:hint="eastAsia" w:eastAsia="仿宋_GB2312"/>
          <w:color w:val="000000"/>
        </w:rPr>
        <w:t>）</w:t>
      </w:r>
      <w:r>
        <w:rPr>
          <w:rFonts w:hint="eastAsia" w:eastAsia="仿宋_GB2312"/>
        </w:rPr>
        <w:t>以及</w:t>
      </w:r>
      <w:r>
        <w:rPr>
          <w:rFonts w:eastAsia="仿宋_GB2312"/>
        </w:rPr>
        <w:t>《东莞市人民政府关于加快发展养老服务业的实施意见》（东府〔2016〕79号）</w:t>
      </w:r>
      <w:r>
        <w:rPr>
          <w:rFonts w:hint="eastAsia" w:eastAsia="仿宋_GB2312"/>
        </w:rPr>
        <w:t>、</w:t>
      </w:r>
      <w:r>
        <w:rPr>
          <w:rFonts w:hint="eastAsia" w:eastAsia="仿宋_GB2312"/>
          <w:color w:val="000000"/>
        </w:rPr>
        <w:t>东莞市人民政府办公室关于印发《关于促进医疗卫生与养老服务相结合的实施意见》的通知（</w:t>
      </w:r>
      <w:r>
        <w:rPr>
          <w:rFonts w:eastAsia="仿宋_GB2312"/>
          <w:color w:val="000000"/>
        </w:rPr>
        <w:t>东府</w:t>
      </w:r>
      <w:r>
        <w:rPr>
          <w:rFonts w:hint="eastAsia" w:eastAsia="仿宋_GB2312"/>
          <w:color w:val="000000"/>
        </w:rPr>
        <w:t>办</w:t>
      </w:r>
      <w:r>
        <w:rPr>
          <w:rFonts w:eastAsia="仿宋_GB2312"/>
          <w:color w:val="000000"/>
        </w:rPr>
        <w:t>〔201</w:t>
      </w:r>
      <w:r>
        <w:rPr>
          <w:rFonts w:hint="eastAsia" w:eastAsia="仿宋_GB2312"/>
          <w:color w:val="000000"/>
        </w:rPr>
        <w:t>7</w:t>
      </w:r>
      <w:r>
        <w:rPr>
          <w:rFonts w:eastAsia="仿宋_GB2312"/>
          <w:color w:val="000000"/>
        </w:rPr>
        <w:t>〕</w:t>
      </w:r>
      <w:r>
        <w:rPr>
          <w:rFonts w:hint="eastAsia" w:eastAsia="仿宋_GB2312"/>
          <w:color w:val="000000"/>
        </w:rPr>
        <w:t>37</w:t>
      </w:r>
      <w:r>
        <w:rPr>
          <w:rFonts w:eastAsia="仿宋_GB2312"/>
          <w:color w:val="000000"/>
        </w:rPr>
        <w:t>号）</w:t>
      </w:r>
      <w:r>
        <w:rPr>
          <w:rFonts w:eastAsia="仿宋_GB2312"/>
        </w:rPr>
        <w:t>等文件精神，结合本市实际，制定本</w:t>
      </w:r>
      <w:r>
        <w:rPr>
          <w:rFonts w:hint="eastAsia" w:eastAsia="仿宋_GB2312"/>
        </w:rPr>
        <w:t>资助</w:t>
      </w:r>
      <w:r>
        <w:rPr>
          <w:rFonts w:eastAsia="仿宋_GB2312"/>
        </w:rPr>
        <w:t>办法。</w:t>
      </w:r>
    </w:p>
    <w:p>
      <w:pPr>
        <w:adjustRightInd w:val="0"/>
        <w:snapToGrid w:val="0"/>
        <w:ind w:firstLine="643" w:firstLineChars="200"/>
        <w:jc w:val="both"/>
        <w:rPr>
          <w:rFonts w:eastAsia="仿宋_GB2312"/>
        </w:rPr>
      </w:pPr>
      <w:r>
        <w:rPr>
          <w:rFonts w:eastAsia="仿宋_GB2312"/>
          <w:b/>
          <w:bCs/>
        </w:rPr>
        <w:t xml:space="preserve">第二条 </w:t>
      </w:r>
      <w:r>
        <w:rPr>
          <w:rFonts w:eastAsia="仿宋_GB2312"/>
        </w:rPr>
        <w:t>本办法适用于在本市依法取得《养老机构设立许可证》，由企事业单位、社会团体、个人或其他社会力量举办或运营，为老年人群体提供集中居住、照料服务和医疗康复</w:t>
      </w:r>
      <w:r>
        <w:rPr>
          <w:rFonts w:hint="eastAsia" w:eastAsia="仿宋_GB2312"/>
        </w:rPr>
        <w:t>、文化娱乐</w:t>
      </w:r>
      <w:r>
        <w:rPr>
          <w:rFonts w:eastAsia="仿宋_GB2312"/>
        </w:rPr>
        <w:t>的养老机构</w:t>
      </w:r>
      <w:r>
        <w:rPr>
          <w:rFonts w:hint="eastAsia" w:eastAsia="仿宋_GB2312"/>
        </w:rPr>
        <w:t>，或依法取得</w:t>
      </w:r>
      <w:r>
        <w:rPr>
          <w:rFonts w:eastAsia="仿宋_GB2312"/>
        </w:rPr>
        <w:t>《养老机构设立许可证》</w:t>
      </w:r>
      <w:r>
        <w:rPr>
          <w:rFonts w:hint="eastAsia" w:eastAsia="仿宋_GB2312"/>
        </w:rPr>
        <w:t>、《医疗机构执业许可证》的医养结合机构</w:t>
      </w:r>
      <w:r>
        <w:rPr>
          <w:rFonts w:eastAsia="仿宋_GB2312"/>
        </w:rPr>
        <w:t>。</w:t>
      </w:r>
    </w:p>
    <w:p>
      <w:pPr>
        <w:pStyle w:val="6"/>
        <w:adjustRightInd w:val="0"/>
        <w:snapToGrid w:val="0"/>
        <w:spacing w:before="0" w:after="0"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采取政府和社会资本合作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sz w:val="32"/>
          <w:szCs w:val="32"/>
        </w:rPr>
        <w:t>PPP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模式建设的养老机构，以及政府投资兴建并委托社会力量经营管理的养老机构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；为老年人、残疾人、孤儿和弃婴等特殊群体提供集中居住、生活照料和康复教育服务的民办社会福利机构，</w:t>
      </w:r>
      <w:r>
        <w:rPr>
          <w:rFonts w:ascii="Times New Roman" w:hAnsi="Times New Roman" w:eastAsia="仿宋_GB2312" w:cs="Times New Roman"/>
          <w:sz w:val="32"/>
          <w:szCs w:val="32"/>
        </w:rPr>
        <w:t>参照本办法给予资助。</w:t>
      </w:r>
    </w:p>
    <w:p>
      <w:pPr>
        <w:pStyle w:val="6"/>
        <w:adjustRightInd w:val="0"/>
        <w:snapToGrid w:val="0"/>
        <w:spacing w:before="0" w:after="0" w:line="600" w:lineRule="exact"/>
        <w:ind w:firstLine="643" w:firstLineChars="200"/>
        <w:jc w:val="both"/>
        <w:rPr>
          <w:rFonts w:eastAsia="宋体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 xml:space="preserve">第三条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各级</w:t>
      </w:r>
      <w:r>
        <w:rPr>
          <w:rFonts w:ascii="Times New Roman" w:hAnsi="Times New Roman" w:eastAsia="仿宋_GB2312" w:cs="Times New Roman"/>
          <w:sz w:val="32"/>
          <w:szCs w:val="32"/>
        </w:rPr>
        <w:t>民政部门是资助养老机构的主管部门，负责资助养老机构的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核查、拨付、监</w:t>
      </w:r>
      <w:r>
        <w:rPr>
          <w:rFonts w:ascii="Times New Roman" w:hAnsi="Times New Roman" w:eastAsia="仿宋_GB2312" w:cs="Times New Roman"/>
          <w:sz w:val="32"/>
          <w:szCs w:val="32"/>
        </w:rPr>
        <w:t>管工作。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各级财政部门负责将资助养老机构经费列入本级年度财政预算。</w:t>
      </w:r>
    </w:p>
    <w:p>
      <w:pPr>
        <w:pStyle w:val="6"/>
        <w:adjustRightInd w:val="0"/>
        <w:snapToGrid w:val="0"/>
        <w:spacing w:before="0" w:after="0"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ind w:firstLine="0"/>
        <w:jc w:val="center"/>
      </w:pPr>
      <w:r>
        <w:rPr>
          <w:rFonts w:hAnsi="黑体"/>
        </w:rPr>
        <w:t>第二章</w:t>
      </w:r>
      <w:r>
        <w:t xml:space="preserve">  </w:t>
      </w:r>
      <w:r>
        <w:rPr>
          <w:rFonts w:hAnsi="黑体"/>
        </w:rPr>
        <w:t>床位</w:t>
      </w:r>
      <w:r>
        <w:rPr>
          <w:rFonts w:hint="eastAsia" w:hAnsi="黑体"/>
        </w:rPr>
        <w:t>建设补</w:t>
      </w:r>
      <w:r>
        <w:rPr>
          <w:rFonts w:hAnsi="黑体"/>
        </w:rPr>
        <w:t>助</w:t>
      </w:r>
    </w:p>
    <w:p>
      <w:pPr>
        <w:adjustRightInd w:val="0"/>
        <w:snapToGrid w:val="0"/>
        <w:ind w:firstLine="643" w:firstLineChars="200"/>
        <w:rPr>
          <w:rFonts w:eastAsia="仿宋_GB2312"/>
        </w:rPr>
      </w:pPr>
      <w:r>
        <w:rPr>
          <w:rFonts w:eastAsia="仿宋_GB2312"/>
          <w:b/>
          <w:bCs/>
        </w:rPr>
        <w:t xml:space="preserve">第四条 </w:t>
      </w:r>
      <w:r>
        <w:rPr>
          <w:rFonts w:eastAsia="仿宋_GB2312"/>
        </w:rPr>
        <w:t xml:space="preserve"> 本办法所称</w:t>
      </w:r>
      <w:r>
        <w:rPr>
          <w:rFonts w:hint="eastAsia" w:eastAsia="仿宋_GB2312"/>
        </w:rPr>
        <w:t>床位建设补助，是</w:t>
      </w:r>
      <w:r>
        <w:rPr>
          <w:rFonts w:eastAsia="仿宋_GB2312"/>
        </w:rPr>
        <w:t>包括新建和改扩建</w:t>
      </w:r>
      <w:r>
        <w:rPr>
          <w:rFonts w:hint="eastAsia" w:eastAsia="仿宋_GB2312"/>
        </w:rPr>
        <w:t>所产生的新增</w:t>
      </w:r>
      <w:r>
        <w:rPr>
          <w:rFonts w:eastAsia="仿宋_GB2312"/>
        </w:rPr>
        <w:t>床位。新增床位不含养老机构因更名、转接、移交等原因所引起的床位变化。</w:t>
      </w:r>
    </w:p>
    <w:p>
      <w:pPr>
        <w:adjustRightInd w:val="0"/>
        <w:snapToGrid w:val="0"/>
        <w:ind w:firstLine="640" w:firstLineChars="200"/>
        <w:jc w:val="both"/>
        <w:rPr>
          <w:rFonts w:eastAsia="仿宋_GB2312"/>
        </w:rPr>
      </w:pPr>
      <w:r>
        <w:rPr>
          <w:rFonts w:eastAsia="仿宋_GB2312"/>
        </w:rPr>
        <w:t>新建的新增床位是指房屋及配套场所新建</w:t>
      </w:r>
      <w:r>
        <w:rPr>
          <w:rFonts w:hint="eastAsia" w:eastAsia="仿宋_GB2312"/>
        </w:rPr>
        <w:t>且符合相关规范标准而产生的</w:t>
      </w:r>
      <w:r>
        <w:rPr>
          <w:rFonts w:eastAsia="仿宋_GB2312"/>
        </w:rPr>
        <w:t>新增床位；改扩建的新增床位是指在原有房产基础上改造而成或扩大规模</w:t>
      </w:r>
      <w:r>
        <w:rPr>
          <w:rFonts w:hint="eastAsia" w:eastAsia="仿宋_GB2312"/>
        </w:rPr>
        <w:t>且符合相关规范标准而产生</w:t>
      </w:r>
      <w:r>
        <w:rPr>
          <w:rFonts w:eastAsia="仿宋_GB2312"/>
        </w:rPr>
        <w:t>的新增床位。</w:t>
      </w:r>
    </w:p>
    <w:p>
      <w:pPr>
        <w:adjustRightInd w:val="0"/>
        <w:snapToGrid w:val="0"/>
        <w:ind w:firstLine="643" w:firstLineChars="200"/>
        <w:jc w:val="both"/>
        <w:rPr>
          <w:rFonts w:eastAsia="仿宋_GB2312"/>
        </w:rPr>
      </w:pPr>
      <w:r>
        <w:rPr>
          <w:rFonts w:eastAsia="仿宋_GB2312"/>
          <w:b/>
          <w:bCs/>
        </w:rPr>
        <w:t>第五条</w:t>
      </w:r>
      <w:r>
        <w:rPr>
          <w:rFonts w:eastAsia="仿宋_GB2312"/>
        </w:rPr>
        <w:t xml:space="preserve">  对</w:t>
      </w:r>
      <w:r>
        <w:rPr>
          <w:rFonts w:hint="eastAsia" w:eastAsia="仿宋_GB2312"/>
        </w:rPr>
        <w:t>因新建或改扩建而产生的新增床位，按</w:t>
      </w:r>
      <w:r>
        <w:rPr>
          <w:rFonts w:eastAsia="仿宋_GB2312"/>
        </w:rPr>
        <w:t>每张床位补贴</w:t>
      </w:r>
      <w:r>
        <w:rPr>
          <w:rFonts w:hint="eastAsia" w:eastAsia="仿宋_GB2312"/>
        </w:rPr>
        <w:t>12000</w:t>
      </w:r>
      <w:r>
        <w:rPr>
          <w:rFonts w:eastAsia="仿宋_GB2312"/>
        </w:rPr>
        <w:t>元</w:t>
      </w:r>
      <w:r>
        <w:rPr>
          <w:rFonts w:hint="eastAsia" w:eastAsia="仿宋_GB2312"/>
        </w:rPr>
        <w:t>的标准给予补贴</w:t>
      </w:r>
      <w:r>
        <w:rPr>
          <w:rFonts w:eastAsia="仿宋_GB2312"/>
        </w:rPr>
        <w:t>。</w:t>
      </w:r>
      <w:r>
        <w:rPr>
          <w:rFonts w:hint="eastAsia" w:eastAsia="仿宋_GB2312"/>
        </w:rPr>
        <w:t>属于医养结合机构的，在上述补贴标准的基础上上浮50%。</w:t>
      </w:r>
    </w:p>
    <w:p>
      <w:pPr>
        <w:adjustRightInd w:val="0"/>
        <w:snapToGrid w:val="0"/>
        <w:ind w:firstLine="640" w:firstLineChars="200"/>
        <w:jc w:val="both"/>
        <w:rPr>
          <w:rFonts w:eastAsia="仿宋_GB2312"/>
        </w:rPr>
      </w:pPr>
      <w:r>
        <w:rPr>
          <w:rFonts w:hint="eastAsia" w:eastAsia="仿宋_GB2312"/>
        </w:rPr>
        <w:t>民办养老机构床位建设补贴发放分三年支付，第一年支付40%，第二、三年各支付30%。公办养老机构</w:t>
      </w:r>
      <w:r>
        <w:rPr>
          <w:rFonts w:hint="eastAsia" w:eastAsia="仿宋_GB2312"/>
          <w:color w:val="000000" w:themeColor="text1"/>
        </w:rPr>
        <w:t>（含公立医院建设的护理院和实行公建民营的敬老院）床位建设</w:t>
      </w:r>
      <w:r>
        <w:rPr>
          <w:rFonts w:hint="eastAsia" w:eastAsia="仿宋_GB2312"/>
        </w:rPr>
        <w:t>补贴发放为一次性支付。</w:t>
      </w:r>
    </w:p>
    <w:p>
      <w:pPr>
        <w:adjustRightInd w:val="0"/>
        <w:snapToGrid w:val="0"/>
        <w:ind w:firstLine="640" w:firstLineChars="200"/>
        <w:jc w:val="both"/>
        <w:rPr>
          <w:rFonts w:eastAsia="仿宋_GB2312"/>
        </w:rPr>
      </w:pPr>
      <w:r>
        <w:rPr>
          <w:rFonts w:eastAsia="仿宋_GB2312"/>
        </w:rPr>
        <w:t>本办法实施前已获得床位</w:t>
      </w:r>
      <w:r>
        <w:rPr>
          <w:rFonts w:hint="eastAsia" w:eastAsia="仿宋_GB2312"/>
        </w:rPr>
        <w:t>建设补贴</w:t>
      </w:r>
      <w:r>
        <w:rPr>
          <w:rFonts w:eastAsia="仿宋_GB2312"/>
        </w:rPr>
        <w:t>且资助未满5年的，在本办法实施之后，按照原资助标准，</w:t>
      </w:r>
      <w:r>
        <w:rPr>
          <w:rFonts w:hint="eastAsia" w:eastAsia="仿宋_GB2312"/>
        </w:rPr>
        <w:t>由市财政</w:t>
      </w:r>
      <w:r>
        <w:rPr>
          <w:rFonts w:eastAsia="仿宋_GB2312"/>
        </w:rPr>
        <w:t>给予</w:t>
      </w:r>
      <w:r>
        <w:rPr>
          <w:rFonts w:hint="eastAsia" w:eastAsia="仿宋_GB2312"/>
        </w:rPr>
        <w:t>一次性</w:t>
      </w:r>
      <w:r>
        <w:rPr>
          <w:rFonts w:eastAsia="仿宋_GB2312"/>
        </w:rPr>
        <w:t>补齐结清。</w:t>
      </w:r>
    </w:p>
    <w:p>
      <w:pPr>
        <w:shd w:val="clear" w:color="auto" w:fill="FFFFFF"/>
        <w:adjustRightInd w:val="0"/>
        <w:snapToGrid w:val="0"/>
        <w:ind w:firstLine="479" w:firstLineChars="149"/>
        <w:rPr>
          <w:rFonts w:eastAsia="仿宋_GB2312"/>
        </w:rPr>
      </w:pPr>
      <w:r>
        <w:rPr>
          <w:rFonts w:eastAsia="仿宋_GB2312"/>
          <w:b/>
          <w:bCs/>
        </w:rPr>
        <w:t xml:space="preserve">第六条 </w:t>
      </w:r>
      <w:r>
        <w:rPr>
          <w:rFonts w:eastAsia="仿宋_GB2312"/>
        </w:rPr>
        <w:t xml:space="preserve"> 养老机构申请床位</w:t>
      </w:r>
      <w:r>
        <w:rPr>
          <w:rFonts w:hint="eastAsia" w:eastAsia="仿宋_GB2312"/>
        </w:rPr>
        <w:t>建设</w:t>
      </w:r>
      <w:r>
        <w:rPr>
          <w:rFonts w:eastAsia="仿宋_GB2312"/>
        </w:rPr>
        <w:t>补贴须符合下列条件：</w:t>
      </w:r>
    </w:p>
    <w:p>
      <w:pPr>
        <w:shd w:val="clear" w:color="auto" w:fill="FFFFFF"/>
        <w:adjustRightInd w:val="0"/>
        <w:snapToGrid w:val="0"/>
        <w:ind w:firstLine="0"/>
        <w:rPr>
          <w:rFonts w:eastAsia="仿宋_GB2312"/>
        </w:rPr>
      </w:pPr>
      <w:r>
        <w:rPr>
          <w:rFonts w:eastAsia="仿宋_GB2312"/>
        </w:rPr>
        <w:t xml:space="preserve">　  </w:t>
      </w:r>
      <w:r>
        <w:rPr>
          <w:rFonts w:hint="eastAsia" w:eastAsia="仿宋_GB2312"/>
        </w:rPr>
        <w:t>（一）</w:t>
      </w:r>
      <w:r>
        <w:rPr>
          <w:rFonts w:eastAsia="仿宋_GB2312"/>
        </w:rPr>
        <w:t>法定手续齐全，</w:t>
      </w:r>
      <w:r>
        <w:rPr>
          <w:rFonts w:hint="eastAsia" w:eastAsia="仿宋_GB2312"/>
        </w:rPr>
        <w:t>依法</w:t>
      </w:r>
      <w:r>
        <w:rPr>
          <w:rFonts w:eastAsia="仿宋_GB2312"/>
        </w:rPr>
        <w:t>取得《养老机构设立许可证》</w:t>
      </w:r>
      <w:r>
        <w:rPr>
          <w:rFonts w:hint="eastAsia" w:eastAsia="仿宋_GB2312"/>
        </w:rPr>
        <w:t>、</w:t>
      </w:r>
      <w:r>
        <w:rPr>
          <w:rFonts w:eastAsia="仿宋_GB2312"/>
        </w:rPr>
        <w:t>《民办非企业单位登记证书》</w:t>
      </w:r>
      <w:r>
        <w:rPr>
          <w:rFonts w:hint="eastAsia" w:eastAsia="仿宋_GB2312"/>
        </w:rPr>
        <w:t>或《营业执照》，医养结合机构还要取得</w:t>
      </w:r>
      <w:r>
        <w:rPr>
          <w:rFonts w:eastAsia="仿宋_GB2312"/>
        </w:rPr>
        <w:t>《医疗机构执业许可证》</w:t>
      </w:r>
      <w:r>
        <w:rPr>
          <w:rFonts w:hint="eastAsia" w:eastAsia="仿宋_GB2312"/>
        </w:rPr>
        <w:t>。</w:t>
      </w:r>
    </w:p>
    <w:p>
      <w:pPr>
        <w:shd w:val="clear" w:color="auto" w:fill="FFFFFF"/>
        <w:adjustRightInd w:val="0"/>
        <w:snapToGrid w:val="0"/>
        <w:ind w:firstLine="0"/>
        <w:rPr>
          <w:rFonts w:eastAsia="仿宋_GB2312"/>
        </w:rPr>
      </w:pPr>
      <w:r>
        <w:rPr>
          <w:rFonts w:eastAsia="仿宋_GB2312"/>
        </w:rPr>
        <w:t>　　</w:t>
      </w:r>
      <w:r>
        <w:rPr>
          <w:rFonts w:hint="eastAsia" w:eastAsia="仿宋_GB2312"/>
        </w:rPr>
        <w:t>（二）</w:t>
      </w:r>
      <w:r>
        <w:rPr>
          <w:rFonts w:eastAsia="仿宋_GB2312"/>
        </w:rPr>
        <w:t>符合国家消防安全 、环境保护、卫生防疫、建设规范等相关要求，</w:t>
      </w:r>
      <w:r>
        <w:rPr>
          <w:rFonts w:hint="eastAsia" w:eastAsia="仿宋_GB2312"/>
        </w:rPr>
        <w:t>并</w:t>
      </w:r>
      <w:r>
        <w:rPr>
          <w:rFonts w:eastAsia="仿宋_GB2312"/>
        </w:rPr>
        <w:t>取得相关许可证书。</w:t>
      </w:r>
    </w:p>
    <w:p>
      <w:pPr>
        <w:shd w:val="clear" w:color="auto" w:fill="FFFFFF"/>
        <w:adjustRightInd w:val="0"/>
        <w:snapToGrid w:val="0"/>
        <w:ind w:firstLine="0"/>
        <w:rPr>
          <w:rFonts w:eastAsia="仿宋_GB2312"/>
        </w:rPr>
      </w:pPr>
      <w:r>
        <w:rPr>
          <w:rFonts w:eastAsia="仿宋_GB2312"/>
        </w:rPr>
        <w:t xml:space="preserve">　  </w:t>
      </w:r>
      <w:r>
        <w:rPr>
          <w:rFonts w:hint="eastAsia" w:eastAsia="仿宋_GB2312"/>
        </w:rPr>
        <w:t>（三）</w:t>
      </w:r>
      <w:r>
        <w:rPr>
          <w:rFonts w:eastAsia="仿宋_GB2312"/>
        </w:rPr>
        <w:t>床位入住率达到30%</w:t>
      </w:r>
      <w:r>
        <w:rPr>
          <w:rFonts w:hint="eastAsia" w:eastAsia="仿宋_GB2312"/>
        </w:rPr>
        <w:t>（</w:t>
      </w:r>
      <w:r>
        <w:rPr>
          <w:rFonts w:eastAsia="仿宋_GB2312"/>
        </w:rPr>
        <w:t>含</w:t>
      </w:r>
      <w:r>
        <w:rPr>
          <w:rFonts w:hint="eastAsia" w:eastAsia="仿宋_GB2312"/>
        </w:rPr>
        <w:t>）</w:t>
      </w:r>
      <w:r>
        <w:rPr>
          <w:rFonts w:eastAsia="仿宋_GB2312"/>
        </w:rPr>
        <w:t>以上。</w:t>
      </w:r>
    </w:p>
    <w:p>
      <w:pPr>
        <w:shd w:val="clear" w:color="auto" w:fill="FFFFFF"/>
        <w:adjustRightInd w:val="0"/>
        <w:snapToGrid w:val="0"/>
        <w:ind w:firstLine="0"/>
        <w:rPr>
          <w:rFonts w:eastAsia="仿宋_GB2312"/>
        </w:rPr>
      </w:pPr>
      <w:r>
        <w:rPr>
          <w:rFonts w:eastAsia="仿宋_GB2312"/>
        </w:rPr>
        <w:t xml:space="preserve">　 </w:t>
      </w:r>
      <w:r>
        <w:rPr>
          <w:rFonts w:hint="eastAsia" w:eastAsia="仿宋_GB2312"/>
        </w:rPr>
        <w:t xml:space="preserve"> （四）</w:t>
      </w:r>
      <w:r>
        <w:rPr>
          <w:rFonts w:eastAsia="仿宋_GB2312"/>
        </w:rPr>
        <w:t>接受补贴的养老机构不得改变其养老服务性质，不得开展与养老服务事业无关的业务。</w:t>
      </w:r>
    </w:p>
    <w:p>
      <w:pPr>
        <w:shd w:val="clear" w:color="auto" w:fill="FFFFFF"/>
        <w:adjustRightInd w:val="0"/>
        <w:snapToGrid w:val="0"/>
        <w:ind w:firstLine="0"/>
        <w:rPr>
          <w:rFonts w:eastAsia="仿宋_GB2312"/>
        </w:rPr>
      </w:pPr>
      <w:r>
        <w:rPr>
          <w:rFonts w:eastAsia="仿宋_GB2312"/>
        </w:rPr>
        <w:t xml:space="preserve">　 </w:t>
      </w:r>
      <w:r>
        <w:rPr>
          <w:rFonts w:hint="eastAsia" w:eastAsia="仿宋_GB2312"/>
        </w:rPr>
        <w:t>（五）</w:t>
      </w:r>
      <w:r>
        <w:rPr>
          <w:rFonts w:eastAsia="仿宋_GB2312"/>
        </w:rPr>
        <w:t>租赁场地经营的，场地租赁合同期限须5年以上</w:t>
      </w:r>
      <w:r>
        <w:rPr>
          <w:rFonts w:hint="eastAsia" w:eastAsia="仿宋_GB2312"/>
        </w:rPr>
        <w:t>（</w:t>
      </w:r>
      <w:r>
        <w:rPr>
          <w:rFonts w:eastAsia="仿宋_GB2312"/>
        </w:rPr>
        <w:t>含5年</w:t>
      </w:r>
      <w:r>
        <w:rPr>
          <w:rFonts w:hint="eastAsia" w:eastAsia="仿宋_GB2312"/>
        </w:rPr>
        <w:t>）</w:t>
      </w:r>
      <w:r>
        <w:rPr>
          <w:rFonts w:eastAsia="仿宋_GB2312"/>
        </w:rPr>
        <w:t>。</w:t>
      </w:r>
    </w:p>
    <w:p>
      <w:pPr>
        <w:shd w:val="clear" w:color="auto" w:fill="FFFFFF"/>
        <w:adjustRightInd w:val="0"/>
        <w:snapToGrid w:val="0"/>
        <w:ind w:firstLine="643" w:firstLineChars="200"/>
        <w:rPr>
          <w:rFonts w:eastAsia="仿宋_GB2312"/>
        </w:rPr>
      </w:pPr>
      <w:r>
        <w:rPr>
          <w:rFonts w:eastAsia="仿宋_GB2312"/>
          <w:b/>
          <w:bCs/>
        </w:rPr>
        <w:t>第七条</w:t>
      </w:r>
      <w:r>
        <w:rPr>
          <w:rFonts w:eastAsia="仿宋_GB2312"/>
        </w:rPr>
        <w:t xml:space="preserve"> 养老机构申请床位</w:t>
      </w:r>
      <w:r>
        <w:rPr>
          <w:rFonts w:hint="eastAsia" w:eastAsia="仿宋_GB2312"/>
        </w:rPr>
        <w:t>建设</w:t>
      </w:r>
      <w:r>
        <w:rPr>
          <w:rFonts w:eastAsia="仿宋_GB2312"/>
        </w:rPr>
        <w:t>补</w:t>
      </w:r>
      <w:r>
        <w:rPr>
          <w:rFonts w:hint="eastAsia" w:eastAsia="仿宋_GB2312"/>
        </w:rPr>
        <w:t>贴</w:t>
      </w:r>
      <w:r>
        <w:rPr>
          <w:rFonts w:eastAsia="仿宋_GB2312"/>
        </w:rPr>
        <w:t>时，应当提交下列材料：</w:t>
      </w:r>
    </w:p>
    <w:p>
      <w:pPr>
        <w:shd w:val="clear" w:color="auto" w:fill="FFFFFF"/>
        <w:adjustRightInd w:val="0"/>
        <w:snapToGrid w:val="0"/>
        <w:ind w:firstLine="0"/>
        <w:rPr>
          <w:rFonts w:eastAsia="仿宋_GB2312"/>
        </w:rPr>
      </w:pPr>
      <w:r>
        <w:rPr>
          <w:rFonts w:eastAsia="仿宋_GB2312"/>
        </w:rPr>
        <w:t>　　</w:t>
      </w:r>
      <w:r>
        <w:rPr>
          <w:rFonts w:hint="eastAsia" w:eastAsia="仿宋_GB2312"/>
        </w:rPr>
        <w:t>（一）</w:t>
      </w:r>
      <w:r>
        <w:rPr>
          <w:rFonts w:eastAsia="仿宋_GB2312"/>
        </w:rPr>
        <w:t>《东莞市养老机构床位</w:t>
      </w:r>
      <w:r>
        <w:rPr>
          <w:rFonts w:hint="eastAsia" w:eastAsia="仿宋_GB2312"/>
        </w:rPr>
        <w:t>建设</w:t>
      </w:r>
      <w:r>
        <w:rPr>
          <w:rFonts w:eastAsia="仿宋_GB2312"/>
        </w:rPr>
        <w:t>补</w:t>
      </w:r>
      <w:r>
        <w:rPr>
          <w:rFonts w:hint="eastAsia" w:eastAsia="仿宋_GB2312"/>
        </w:rPr>
        <w:t>贴</w:t>
      </w:r>
      <w:r>
        <w:rPr>
          <w:rFonts w:eastAsia="仿宋_GB2312"/>
        </w:rPr>
        <w:t>申请表》;</w:t>
      </w:r>
    </w:p>
    <w:p>
      <w:pPr>
        <w:shd w:val="clear" w:color="auto" w:fill="FFFFFF"/>
        <w:adjustRightInd w:val="0"/>
        <w:snapToGrid w:val="0"/>
        <w:ind w:firstLine="0"/>
        <w:rPr>
          <w:rFonts w:eastAsia="仿宋_GB2312"/>
        </w:rPr>
      </w:pPr>
      <w:r>
        <w:rPr>
          <w:rFonts w:eastAsia="仿宋_GB2312"/>
        </w:rPr>
        <w:t>　　</w:t>
      </w:r>
      <w:r>
        <w:rPr>
          <w:rFonts w:hint="eastAsia" w:eastAsia="仿宋_GB2312"/>
        </w:rPr>
        <w:t>（二）</w:t>
      </w:r>
      <w:r>
        <w:rPr>
          <w:rFonts w:eastAsia="仿宋_GB2312"/>
        </w:rPr>
        <w:t>《养老机构设立许可证》</w:t>
      </w:r>
      <w:r>
        <w:rPr>
          <w:rFonts w:hint="eastAsia" w:eastAsia="仿宋_GB2312"/>
        </w:rPr>
        <w:t>（复印件），属医养结合机构的，还需提供</w:t>
      </w:r>
      <w:r>
        <w:rPr>
          <w:rFonts w:eastAsia="仿宋_GB2312"/>
        </w:rPr>
        <w:t>《医疗机构执业许可证》</w:t>
      </w:r>
      <w:r>
        <w:rPr>
          <w:rFonts w:hint="eastAsia" w:eastAsia="仿宋_GB2312"/>
        </w:rPr>
        <w:t>（复印件）</w:t>
      </w:r>
      <w:r>
        <w:rPr>
          <w:rFonts w:eastAsia="仿宋_GB2312"/>
        </w:rPr>
        <w:t>;</w:t>
      </w:r>
    </w:p>
    <w:p>
      <w:pPr>
        <w:shd w:val="clear" w:color="auto" w:fill="FFFFFF"/>
        <w:adjustRightInd w:val="0"/>
        <w:snapToGrid w:val="0"/>
        <w:ind w:firstLine="0"/>
        <w:rPr>
          <w:rFonts w:eastAsia="仿宋_GB2312"/>
        </w:rPr>
      </w:pPr>
      <w:r>
        <w:rPr>
          <w:rFonts w:eastAsia="仿宋_GB2312"/>
        </w:rPr>
        <w:t>　　</w:t>
      </w:r>
      <w:r>
        <w:rPr>
          <w:rFonts w:hint="eastAsia" w:eastAsia="仿宋_GB2312"/>
        </w:rPr>
        <w:t>（三）</w:t>
      </w:r>
      <w:r>
        <w:rPr>
          <w:rFonts w:eastAsia="仿宋_GB2312"/>
        </w:rPr>
        <w:t>消防验收合格意见书</w:t>
      </w:r>
      <w:r>
        <w:rPr>
          <w:rFonts w:hint="eastAsia" w:eastAsia="仿宋_GB2312"/>
        </w:rPr>
        <w:t>（</w:t>
      </w:r>
      <w:r>
        <w:rPr>
          <w:rFonts w:eastAsia="仿宋_GB2312"/>
        </w:rPr>
        <w:t>备案凭证</w:t>
      </w:r>
      <w:r>
        <w:rPr>
          <w:rFonts w:hint="eastAsia" w:eastAsia="仿宋_GB2312"/>
        </w:rPr>
        <w:t>）</w:t>
      </w:r>
      <w:r>
        <w:rPr>
          <w:rFonts w:eastAsia="仿宋_GB2312"/>
        </w:rPr>
        <w:t>、《餐饮服务许可证》、</w:t>
      </w:r>
      <w:r>
        <w:rPr>
          <w:rFonts w:hint="eastAsia" w:eastAsia="仿宋_GB2312"/>
        </w:rPr>
        <w:t>环保竣工验收批复（验收报告或备案回执）；现有养老机构新建或改扩建产生新增床位的，还需提交工程竣工验收合格证明</w:t>
      </w:r>
      <w:r>
        <w:rPr>
          <w:rFonts w:eastAsia="仿宋_GB2312"/>
        </w:rPr>
        <w:t>。</w:t>
      </w:r>
    </w:p>
    <w:p>
      <w:pPr>
        <w:shd w:val="clear" w:color="auto" w:fill="FFFFFF"/>
        <w:adjustRightInd w:val="0"/>
        <w:snapToGrid w:val="0"/>
        <w:ind w:firstLine="0"/>
        <w:rPr>
          <w:rFonts w:eastAsia="仿宋_GB2312"/>
        </w:rPr>
      </w:pPr>
      <w:r>
        <w:rPr>
          <w:rFonts w:eastAsia="仿宋_GB2312"/>
        </w:rPr>
        <w:t>　　</w:t>
      </w:r>
      <w:r>
        <w:rPr>
          <w:rFonts w:hint="eastAsia" w:eastAsia="仿宋_GB2312"/>
        </w:rPr>
        <w:t>（</w:t>
      </w:r>
      <w:r>
        <w:rPr>
          <w:rFonts w:eastAsia="仿宋_GB2312"/>
        </w:rPr>
        <w:t>四</w:t>
      </w:r>
      <w:r>
        <w:rPr>
          <w:rFonts w:hint="eastAsia" w:eastAsia="仿宋_GB2312"/>
        </w:rPr>
        <w:t>）《</w:t>
      </w:r>
      <w:r>
        <w:rPr>
          <w:rFonts w:eastAsia="仿宋_GB2312"/>
        </w:rPr>
        <w:t>入住养老机构老年人名册表》。</w:t>
      </w:r>
    </w:p>
    <w:p>
      <w:pPr>
        <w:pStyle w:val="6"/>
        <w:adjustRightInd w:val="0"/>
        <w:snapToGrid w:val="0"/>
        <w:spacing w:before="0" w:after="0" w:line="60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第八条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床位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建设补贴</w:t>
      </w:r>
      <w:r>
        <w:rPr>
          <w:rFonts w:ascii="Times New Roman" w:hAnsi="Times New Roman" w:eastAsia="仿宋_GB2312" w:cs="Times New Roman"/>
          <w:sz w:val="32"/>
          <w:szCs w:val="32"/>
        </w:rPr>
        <w:t>可用于房屋的新建、改扩建及维修、设施设备的购置及其他有益于改善入住对象生活质量的项目。</w:t>
      </w:r>
    </w:p>
    <w:p>
      <w:pPr>
        <w:adjustRightInd w:val="0"/>
        <w:snapToGrid w:val="0"/>
        <w:ind w:firstLine="640" w:firstLineChars="200"/>
        <w:rPr>
          <w:rFonts w:eastAsia="仿宋_GB2312"/>
        </w:rPr>
      </w:pPr>
    </w:p>
    <w:p>
      <w:pPr>
        <w:shd w:val="clear" w:color="auto" w:fill="FFFFFF"/>
        <w:adjustRightInd w:val="0"/>
        <w:snapToGrid w:val="0"/>
        <w:ind w:firstLine="0"/>
        <w:jc w:val="center"/>
      </w:pPr>
      <w:r>
        <w:t xml:space="preserve">第三章  </w:t>
      </w:r>
      <w:r>
        <w:rPr>
          <w:rFonts w:hint="eastAsia"/>
        </w:rPr>
        <w:t>运营</w:t>
      </w:r>
      <w:r>
        <w:t>补贴</w:t>
      </w:r>
    </w:p>
    <w:p>
      <w:pPr>
        <w:shd w:val="clear" w:color="auto" w:fill="FFFFFF"/>
        <w:adjustRightInd w:val="0"/>
        <w:snapToGrid w:val="0"/>
        <w:ind w:firstLine="0"/>
        <w:rPr>
          <w:rFonts w:eastAsia="仿宋_GB2312"/>
        </w:rPr>
      </w:pPr>
      <w:r>
        <w:rPr>
          <w:rFonts w:eastAsia="仿宋_GB2312"/>
        </w:rPr>
        <w:t>　</w:t>
      </w:r>
      <w:r>
        <w:rPr>
          <w:rFonts w:eastAsia="仿宋_GB2312"/>
          <w:b/>
        </w:rPr>
        <w:t>　第九条</w:t>
      </w:r>
      <w:r>
        <w:rPr>
          <w:rFonts w:eastAsia="仿宋_GB2312"/>
        </w:rPr>
        <w:t xml:space="preserve"> 养老机构收住本市户籍或</w:t>
      </w:r>
      <w:r>
        <w:rPr>
          <w:rFonts w:hint="eastAsia" w:eastAsia="仿宋_GB2312"/>
        </w:rPr>
        <w:t>在东莞领取养老金的</w:t>
      </w:r>
      <w:r>
        <w:rPr>
          <w:rFonts w:eastAsia="仿宋_GB2312"/>
        </w:rPr>
        <w:t>非莞籍老年人，且老年人一次性入住期限不低于15天的</w:t>
      </w:r>
      <w:r>
        <w:rPr>
          <w:rFonts w:hint="eastAsia" w:eastAsia="仿宋_GB2312"/>
        </w:rPr>
        <w:t>（因住院中断的时间不计入入住机构时间）</w:t>
      </w:r>
      <w:r>
        <w:rPr>
          <w:rFonts w:eastAsia="仿宋_GB2312"/>
        </w:rPr>
        <w:t>，按照每人每月</w:t>
      </w:r>
      <w:r>
        <w:rPr>
          <w:rFonts w:hint="eastAsia" w:eastAsia="仿宋_GB2312"/>
        </w:rPr>
        <w:t>200</w:t>
      </w:r>
      <w:r>
        <w:rPr>
          <w:rFonts w:eastAsia="仿宋_GB2312"/>
        </w:rPr>
        <w:t>元</w:t>
      </w:r>
      <w:r>
        <w:rPr>
          <w:rFonts w:hint="eastAsia" w:eastAsia="仿宋_GB2312"/>
        </w:rPr>
        <w:t>的</w:t>
      </w:r>
      <w:r>
        <w:rPr>
          <w:rFonts w:eastAsia="仿宋_GB2312"/>
        </w:rPr>
        <w:t>标准</w:t>
      </w:r>
      <w:r>
        <w:rPr>
          <w:rFonts w:hint="eastAsia" w:eastAsia="仿宋_GB2312"/>
        </w:rPr>
        <w:t>给予补贴。</w:t>
      </w:r>
    </w:p>
    <w:p>
      <w:pPr>
        <w:adjustRightInd w:val="0"/>
        <w:snapToGrid w:val="0"/>
        <w:ind w:firstLine="643" w:firstLineChars="200"/>
        <w:jc w:val="both"/>
        <w:rPr>
          <w:rFonts w:eastAsia="仿宋_GB2312"/>
        </w:rPr>
      </w:pPr>
      <w:r>
        <w:rPr>
          <w:rFonts w:eastAsia="仿宋_GB2312"/>
          <w:b/>
        </w:rPr>
        <w:t>第十条</w:t>
      </w:r>
      <w:r>
        <w:rPr>
          <w:rFonts w:eastAsia="仿宋_GB2312"/>
        </w:rPr>
        <w:t xml:space="preserve">  </w:t>
      </w:r>
      <w:r>
        <w:rPr>
          <w:rFonts w:hint="eastAsia" w:eastAsia="仿宋_GB2312"/>
        </w:rPr>
        <w:t>运营</w:t>
      </w:r>
      <w:r>
        <w:rPr>
          <w:rFonts w:eastAsia="仿宋_GB2312"/>
        </w:rPr>
        <w:t>补贴</w:t>
      </w:r>
      <w:r>
        <w:rPr>
          <w:rFonts w:hint="eastAsia" w:eastAsia="仿宋_GB2312"/>
        </w:rPr>
        <w:t>按每月发放，由市民政局审批后直接发给养老机构。</w:t>
      </w:r>
    </w:p>
    <w:p>
      <w:pPr>
        <w:shd w:val="clear" w:color="auto" w:fill="FFFFFF"/>
        <w:adjustRightInd w:val="0"/>
        <w:snapToGrid w:val="0"/>
        <w:ind w:firstLine="0"/>
        <w:rPr>
          <w:rFonts w:eastAsia="仿宋_GB2312"/>
        </w:rPr>
      </w:pPr>
      <w:r>
        <w:rPr>
          <w:rFonts w:eastAsia="仿宋_GB2312"/>
        </w:rPr>
        <w:t>　　</w:t>
      </w:r>
      <w:r>
        <w:rPr>
          <w:rFonts w:eastAsia="仿宋_GB2312"/>
          <w:b/>
        </w:rPr>
        <w:t>第十一条</w:t>
      </w:r>
      <w:r>
        <w:rPr>
          <w:rFonts w:eastAsia="仿宋_GB2312"/>
        </w:rPr>
        <w:t xml:space="preserve">  养老机构申请</w:t>
      </w:r>
      <w:r>
        <w:rPr>
          <w:rFonts w:hint="eastAsia" w:eastAsia="仿宋_GB2312"/>
        </w:rPr>
        <w:t>运营</w:t>
      </w:r>
      <w:r>
        <w:rPr>
          <w:rFonts w:eastAsia="仿宋_GB2312"/>
        </w:rPr>
        <w:t>补贴必须符合下列条件：</w:t>
      </w:r>
    </w:p>
    <w:p>
      <w:pPr>
        <w:shd w:val="clear" w:color="auto" w:fill="FFFFFF"/>
        <w:adjustRightInd w:val="0"/>
        <w:snapToGrid w:val="0"/>
        <w:ind w:firstLine="0"/>
        <w:rPr>
          <w:rFonts w:eastAsia="仿宋_GB2312"/>
        </w:rPr>
      </w:pPr>
      <w:r>
        <w:rPr>
          <w:rFonts w:eastAsia="仿宋_GB2312"/>
        </w:rPr>
        <w:t>　　</w:t>
      </w:r>
      <w:r>
        <w:rPr>
          <w:rFonts w:hint="eastAsia" w:eastAsia="仿宋_GB2312"/>
        </w:rPr>
        <w:t>（一）依法取得</w:t>
      </w:r>
      <w:r>
        <w:rPr>
          <w:rFonts w:eastAsia="仿宋_GB2312"/>
        </w:rPr>
        <w:t>《养老机构设立许可证》</w:t>
      </w:r>
      <w:r>
        <w:rPr>
          <w:rFonts w:hint="eastAsia" w:eastAsia="仿宋_GB2312"/>
        </w:rPr>
        <w:t>，《民办非企业单位登记证书》或《营业执照》、</w:t>
      </w:r>
      <w:r>
        <w:rPr>
          <w:rFonts w:eastAsia="仿宋_GB2312"/>
        </w:rPr>
        <w:t>《医疗机构执业许可证》，并开立专门的机构银行账户。</w:t>
      </w:r>
    </w:p>
    <w:p>
      <w:pPr>
        <w:shd w:val="clear" w:color="auto" w:fill="FFFFFF"/>
        <w:adjustRightInd w:val="0"/>
        <w:snapToGrid w:val="0"/>
        <w:ind w:firstLine="0"/>
        <w:rPr>
          <w:rFonts w:eastAsia="仿宋_GB2312"/>
        </w:rPr>
      </w:pPr>
      <w:r>
        <w:rPr>
          <w:rFonts w:eastAsia="仿宋_GB2312"/>
        </w:rPr>
        <w:t>　　</w:t>
      </w:r>
      <w:r>
        <w:rPr>
          <w:rFonts w:hint="eastAsia" w:eastAsia="仿宋_GB2312"/>
        </w:rPr>
        <w:t>（二）</w:t>
      </w:r>
      <w:r>
        <w:rPr>
          <w:rFonts w:eastAsia="仿宋_GB2312"/>
        </w:rPr>
        <w:t>具有完整的老年人入住资料，包括按照民政部、工商总局印发的示范文本签订的《养老机构服务合同》</w:t>
      </w:r>
      <w:r>
        <w:rPr>
          <w:rFonts w:hint="eastAsia" w:eastAsia="仿宋_GB2312"/>
        </w:rPr>
        <w:t>（</w:t>
      </w:r>
      <w:r>
        <w:rPr>
          <w:rFonts w:eastAsia="仿宋_GB2312"/>
        </w:rPr>
        <w:t>本办法实施之前已签订的可沿用原来合同</w:t>
      </w:r>
      <w:r>
        <w:rPr>
          <w:rFonts w:hint="eastAsia" w:eastAsia="仿宋_GB2312"/>
        </w:rPr>
        <w:t>）</w:t>
      </w:r>
      <w:r>
        <w:rPr>
          <w:rFonts w:eastAsia="仿宋_GB2312"/>
        </w:rPr>
        <w:t>、身份证明和身体状况评估证明。</w:t>
      </w:r>
    </w:p>
    <w:p>
      <w:pPr>
        <w:shd w:val="clear" w:color="auto" w:fill="FFFFFF"/>
        <w:adjustRightInd w:val="0"/>
        <w:snapToGrid w:val="0"/>
        <w:ind w:firstLine="630"/>
        <w:rPr>
          <w:rFonts w:eastAsia="仿宋_GB2312"/>
        </w:rPr>
      </w:pPr>
      <w:r>
        <w:rPr>
          <w:rFonts w:hint="eastAsia" w:eastAsia="仿宋_GB2312"/>
        </w:rPr>
        <w:t>（三）</w:t>
      </w:r>
      <w:r>
        <w:rPr>
          <w:rFonts w:eastAsia="仿宋_GB2312"/>
        </w:rPr>
        <w:t>按要求执行年度报告制度。</w:t>
      </w:r>
    </w:p>
    <w:p>
      <w:pPr>
        <w:shd w:val="clear" w:color="auto" w:fill="FFFFFF"/>
        <w:adjustRightInd w:val="0"/>
        <w:snapToGrid w:val="0"/>
        <w:ind w:firstLine="630"/>
        <w:rPr>
          <w:rFonts w:eastAsia="仿宋_GB2312"/>
        </w:rPr>
      </w:pPr>
      <w:r>
        <w:rPr>
          <w:rFonts w:hint="eastAsia" w:eastAsia="仿宋_GB2312"/>
        </w:rPr>
        <w:t>（四）服</w:t>
      </w:r>
      <w:r>
        <w:rPr>
          <w:rFonts w:eastAsia="仿宋_GB2312"/>
        </w:rPr>
        <w:t>务对象年度满意率达到</w:t>
      </w:r>
      <w:r>
        <w:rPr>
          <w:rFonts w:hint="eastAsia" w:eastAsia="仿宋_GB2312"/>
        </w:rPr>
        <w:t>85</w:t>
      </w:r>
      <w:r>
        <w:rPr>
          <w:rFonts w:eastAsia="仿宋_GB2312"/>
        </w:rPr>
        <w:t>%以上。</w:t>
      </w:r>
    </w:p>
    <w:p>
      <w:pPr>
        <w:shd w:val="clear" w:color="auto" w:fill="FFFFFF"/>
        <w:adjustRightInd w:val="0"/>
        <w:snapToGrid w:val="0"/>
        <w:ind w:firstLine="630"/>
        <w:rPr>
          <w:rFonts w:eastAsia="仿宋_GB2312"/>
        </w:rPr>
      </w:pPr>
      <w:r>
        <w:rPr>
          <w:rFonts w:hint="eastAsia" w:eastAsia="仿宋_GB2312"/>
        </w:rPr>
        <w:t>（五）经查实入住老人年度服务有效投诉不超过3%。</w:t>
      </w:r>
    </w:p>
    <w:p>
      <w:pPr>
        <w:shd w:val="clear" w:color="auto" w:fill="FFFFFF"/>
        <w:adjustRightInd w:val="0"/>
        <w:snapToGrid w:val="0"/>
        <w:ind w:firstLine="0"/>
        <w:rPr>
          <w:rFonts w:eastAsia="仿宋_GB2312"/>
        </w:rPr>
      </w:pPr>
      <w:r>
        <w:rPr>
          <w:rFonts w:eastAsia="仿宋_GB2312"/>
        </w:rPr>
        <w:t>　　</w:t>
      </w:r>
      <w:r>
        <w:rPr>
          <w:rFonts w:hint="eastAsia" w:eastAsia="仿宋_GB2312"/>
        </w:rPr>
        <w:t>（六）</w:t>
      </w:r>
      <w:r>
        <w:rPr>
          <w:rFonts w:eastAsia="仿宋_GB2312"/>
        </w:rPr>
        <w:t>直接服务于服务对象的工作人员与能力完好服务对象的比例不低于1:10，与轻度失能、中度失能服务对象的比例不低于1:5，与重度失能服务对象的比例不低于1:3。</w:t>
      </w:r>
    </w:p>
    <w:p>
      <w:pPr>
        <w:shd w:val="clear" w:color="auto" w:fill="FFFFFF"/>
        <w:adjustRightInd w:val="0"/>
        <w:snapToGrid w:val="0"/>
        <w:ind w:firstLine="0"/>
        <w:rPr>
          <w:rFonts w:eastAsia="仿宋_GB2312"/>
        </w:rPr>
      </w:pPr>
      <w:r>
        <w:rPr>
          <w:rFonts w:eastAsia="仿宋_GB2312"/>
        </w:rPr>
        <w:t xml:space="preserve">　 </w:t>
      </w:r>
      <w:r>
        <w:rPr>
          <w:rFonts w:hint="eastAsia" w:eastAsia="仿宋_GB2312"/>
        </w:rPr>
        <w:t xml:space="preserve"> （七）所有</w:t>
      </w:r>
      <w:r>
        <w:rPr>
          <w:rFonts w:eastAsia="仿宋_GB2312"/>
        </w:rPr>
        <w:t>养老护理员经过专业技能培训合格</w:t>
      </w:r>
      <w:r>
        <w:rPr>
          <w:rFonts w:hint="eastAsia" w:eastAsia="仿宋_GB2312"/>
        </w:rPr>
        <w:t>。</w:t>
      </w:r>
    </w:p>
    <w:p>
      <w:pPr>
        <w:shd w:val="clear" w:color="auto" w:fill="FFFFFF"/>
        <w:adjustRightInd w:val="0"/>
        <w:snapToGrid w:val="0"/>
        <w:ind w:firstLine="0"/>
        <w:rPr>
          <w:rFonts w:eastAsia="仿宋_GB2312"/>
        </w:rPr>
      </w:pPr>
      <w:r>
        <w:rPr>
          <w:rFonts w:eastAsia="仿宋_GB2312"/>
        </w:rPr>
        <w:t>　　</w:t>
      </w:r>
      <w:r>
        <w:rPr>
          <w:rFonts w:hint="eastAsia" w:eastAsia="仿宋_GB2312"/>
        </w:rPr>
        <w:t>（八）</w:t>
      </w:r>
      <w:r>
        <w:rPr>
          <w:rFonts w:eastAsia="仿宋_GB2312"/>
        </w:rPr>
        <w:t>资助年度内无重大责任事故。</w:t>
      </w:r>
    </w:p>
    <w:p>
      <w:pPr>
        <w:shd w:val="clear" w:color="auto" w:fill="FFFFFF"/>
        <w:adjustRightInd w:val="0"/>
        <w:snapToGrid w:val="0"/>
        <w:ind w:firstLine="0"/>
        <w:rPr>
          <w:rFonts w:eastAsia="仿宋_GB2312"/>
        </w:rPr>
      </w:pPr>
      <w:r>
        <w:rPr>
          <w:rFonts w:eastAsia="仿宋_GB2312"/>
        </w:rPr>
        <w:t>　　</w:t>
      </w:r>
      <w:r>
        <w:rPr>
          <w:rFonts w:hint="eastAsia" w:eastAsia="仿宋_GB2312"/>
        </w:rPr>
        <w:t>（九）</w:t>
      </w:r>
      <w:r>
        <w:rPr>
          <w:rFonts w:eastAsia="仿宋_GB2312"/>
        </w:rPr>
        <w:t>按规定购买养老机构意外责任保险。</w:t>
      </w:r>
    </w:p>
    <w:p>
      <w:pPr>
        <w:shd w:val="clear" w:color="auto" w:fill="FFFFFF"/>
        <w:adjustRightInd w:val="0"/>
        <w:snapToGrid w:val="0"/>
        <w:ind w:firstLine="0"/>
        <w:rPr>
          <w:rFonts w:eastAsia="仿宋_GB2312"/>
        </w:rPr>
      </w:pPr>
      <w:r>
        <w:rPr>
          <w:rFonts w:eastAsia="仿宋_GB2312"/>
        </w:rPr>
        <w:t xml:space="preserve">　  </w:t>
      </w:r>
      <w:r>
        <w:rPr>
          <w:rFonts w:hint="eastAsia" w:eastAsia="仿宋_GB2312"/>
        </w:rPr>
        <w:t>（十）</w:t>
      </w:r>
      <w:r>
        <w:rPr>
          <w:rFonts w:eastAsia="仿宋_GB2312"/>
        </w:rPr>
        <w:t>及时足额支付员工薪酬及依法缴纳社会保险费。</w:t>
      </w:r>
    </w:p>
    <w:p>
      <w:pPr>
        <w:shd w:val="clear" w:color="auto" w:fill="FFFFFF"/>
        <w:adjustRightInd w:val="0"/>
        <w:snapToGrid w:val="0"/>
        <w:ind w:firstLine="0"/>
        <w:rPr>
          <w:rFonts w:eastAsia="仿宋_GB2312"/>
        </w:rPr>
      </w:pPr>
      <w:r>
        <w:rPr>
          <w:rFonts w:eastAsia="仿宋_GB2312"/>
        </w:rPr>
        <w:t>　　</w:t>
      </w:r>
      <w:r>
        <w:rPr>
          <w:rFonts w:hint="eastAsia" w:eastAsia="仿宋_GB2312"/>
        </w:rPr>
        <w:t>（十一）</w:t>
      </w:r>
      <w:r>
        <w:rPr>
          <w:rFonts w:eastAsia="仿宋_GB2312"/>
        </w:rPr>
        <w:t>国家、省、市规定的其他要求、条件。</w:t>
      </w:r>
    </w:p>
    <w:p>
      <w:pPr>
        <w:shd w:val="clear" w:color="auto" w:fill="FFFFFF"/>
        <w:adjustRightInd w:val="0"/>
        <w:snapToGrid w:val="0"/>
        <w:ind w:firstLine="0"/>
        <w:rPr>
          <w:rFonts w:eastAsia="仿宋_GB2312"/>
        </w:rPr>
      </w:pPr>
      <w:r>
        <w:rPr>
          <w:rFonts w:eastAsia="仿宋_GB2312"/>
          <w:b/>
        </w:rPr>
        <w:t>　　第十二条</w:t>
      </w:r>
      <w:r>
        <w:rPr>
          <w:rFonts w:eastAsia="仿宋_GB2312"/>
        </w:rPr>
        <w:t xml:space="preserve"> 养老机构申请</w:t>
      </w:r>
      <w:r>
        <w:rPr>
          <w:rFonts w:hint="eastAsia" w:eastAsia="仿宋_GB2312"/>
        </w:rPr>
        <w:t>运营</w:t>
      </w:r>
      <w:r>
        <w:rPr>
          <w:rFonts w:eastAsia="仿宋_GB2312"/>
        </w:rPr>
        <w:t>补贴时，应当提交下列材料</w:t>
      </w:r>
      <w:r>
        <w:rPr>
          <w:rFonts w:hint="eastAsia" w:eastAsia="仿宋_GB2312"/>
        </w:rPr>
        <w:t>（</w:t>
      </w:r>
      <w:r>
        <w:rPr>
          <w:rFonts w:eastAsia="仿宋_GB2312"/>
        </w:rPr>
        <w:t>相关表格及复印件一式三份，下同</w:t>
      </w:r>
      <w:r>
        <w:rPr>
          <w:rFonts w:hint="eastAsia" w:eastAsia="仿宋_GB2312"/>
        </w:rPr>
        <w:t>）</w:t>
      </w:r>
      <w:r>
        <w:rPr>
          <w:rFonts w:eastAsia="仿宋_GB2312"/>
        </w:rPr>
        <w:t>：</w:t>
      </w:r>
    </w:p>
    <w:p>
      <w:pPr>
        <w:shd w:val="clear" w:color="auto" w:fill="FFFFFF"/>
        <w:adjustRightInd w:val="0"/>
        <w:snapToGrid w:val="0"/>
        <w:ind w:firstLine="0"/>
        <w:rPr>
          <w:rFonts w:eastAsia="仿宋_GB2312"/>
        </w:rPr>
      </w:pPr>
      <w:r>
        <w:rPr>
          <w:rFonts w:eastAsia="仿宋_GB2312"/>
        </w:rPr>
        <w:t>　　</w:t>
      </w:r>
      <w:r>
        <w:rPr>
          <w:rFonts w:hint="eastAsia" w:eastAsia="仿宋_GB2312"/>
        </w:rPr>
        <w:t>（一）</w:t>
      </w:r>
      <w:r>
        <w:rPr>
          <w:rFonts w:eastAsia="仿宋_GB2312"/>
        </w:rPr>
        <w:t>《东莞市养老机构</w:t>
      </w:r>
      <w:r>
        <w:rPr>
          <w:rFonts w:hint="eastAsia" w:eastAsia="仿宋_GB2312"/>
        </w:rPr>
        <w:t>运营</w:t>
      </w:r>
      <w:r>
        <w:rPr>
          <w:rFonts w:eastAsia="仿宋_GB2312"/>
        </w:rPr>
        <w:t>补贴申请表》</w:t>
      </w:r>
      <w:r>
        <w:rPr>
          <w:rFonts w:hint="eastAsia" w:eastAsia="仿宋_GB2312"/>
        </w:rPr>
        <w:t>；</w:t>
      </w:r>
    </w:p>
    <w:p>
      <w:pPr>
        <w:shd w:val="clear" w:color="auto" w:fill="FFFFFF"/>
        <w:adjustRightInd w:val="0"/>
        <w:snapToGrid w:val="0"/>
        <w:ind w:firstLine="0"/>
        <w:rPr>
          <w:rFonts w:eastAsia="仿宋_GB2312"/>
        </w:rPr>
      </w:pPr>
      <w:r>
        <w:rPr>
          <w:rFonts w:eastAsia="仿宋_GB2312"/>
        </w:rPr>
        <w:t>　　</w:t>
      </w:r>
      <w:r>
        <w:rPr>
          <w:rFonts w:hint="eastAsia" w:eastAsia="仿宋_GB2312"/>
        </w:rPr>
        <w:t>（二）</w:t>
      </w:r>
      <w:r>
        <w:rPr>
          <w:rFonts w:eastAsia="仿宋_GB2312"/>
        </w:rPr>
        <w:t>《养老机构设立许可证》</w:t>
      </w:r>
      <w:r>
        <w:rPr>
          <w:rFonts w:hint="eastAsia" w:eastAsia="仿宋_GB2312"/>
        </w:rPr>
        <w:t>，《民办非企业单位登记证书》或《营业执照》、</w:t>
      </w:r>
      <w:r>
        <w:rPr>
          <w:rFonts w:eastAsia="仿宋_GB2312"/>
        </w:rPr>
        <w:t>《医疗机构执业许可证》</w:t>
      </w:r>
      <w:r>
        <w:rPr>
          <w:rFonts w:hint="eastAsia" w:eastAsia="仿宋_GB2312"/>
        </w:rPr>
        <w:t>；</w:t>
      </w:r>
    </w:p>
    <w:p>
      <w:pPr>
        <w:shd w:val="clear" w:color="auto" w:fill="FFFFFF"/>
        <w:adjustRightInd w:val="0"/>
        <w:snapToGrid w:val="0"/>
        <w:ind w:firstLine="0"/>
        <w:rPr>
          <w:rFonts w:eastAsia="仿宋_GB2312"/>
        </w:rPr>
      </w:pPr>
      <w:r>
        <w:rPr>
          <w:rFonts w:eastAsia="仿宋_GB2312"/>
        </w:rPr>
        <w:t>　　</w:t>
      </w:r>
      <w:r>
        <w:rPr>
          <w:rFonts w:hint="eastAsia" w:eastAsia="仿宋_GB2312"/>
        </w:rPr>
        <w:t>（三）</w:t>
      </w:r>
      <w:r>
        <w:rPr>
          <w:rFonts w:eastAsia="仿宋_GB2312"/>
        </w:rPr>
        <w:t>《入住养老机构老年人名册表》</w:t>
      </w:r>
      <w:r>
        <w:rPr>
          <w:rFonts w:hint="eastAsia" w:eastAsia="仿宋_GB2312"/>
        </w:rPr>
        <w:t>、</w:t>
      </w:r>
      <w:r>
        <w:rPr>
          <w:rFonts w:eastAsia="仿宋_GB2312"/>
        </w:rPr>
        <w:t>《养老机构从业人员名册表》，以及有效的老年人身份证明和身体状况评估证明。</w:t>
      </w:r>
    </w:p>
    <w:p>
      <w:pPr>
        <w:shd w:val="clear" w:color="auto" w:fill="FFFFFF"/>
        <w:adjustRightInd w:val="0"/>
        <w:snapToGrid w:val="0"/>
        <w:ind w:firstLine="640"/>
        <w:rPr>
          <w:rFonts w:eastAsia="仿宋_GB2312"/>
        </w:rPr>
      </w:pPr>
      <w:r>
        <w:rPr>
          <w:rFonts w:eastAsia="仿宋_GB2312"/>
        </w:rPr>
        <w:t>新入住的老年人需提供《养老机构服务合同》</w:t>
      </w:r>
      <w:r>
        <w:rPr>
          <w:rFonts w:hint="eastAsia" w:eastAsia="仿宋_GB2312"/>
        </w:rPr>
        <w:t>，</w:t>
      </w:r>
      <w:r>
        <w:rPr>
          <w:rFonts w:eastAsia="仿宋_GB2312"/>
        </w:rPr>
        <w:t>非莞籍老年人需提供</w:t>
      </w:r>
      <w:r>
        <w:rPr>
          <w:rFonts w:hint="eastAsia" w:eastAsia="仿宋_GB2312"/>
        </w:rPr>
        <w:t>在我市领取养老金</w:t>
      </w:r>
      <w:r>
        <w:rPr>
          <w:rFonts w:eastAsia="仿宋_GB2312"/>
        </w:rPr>
        <w:t>的</w:t>
      </w:r>
      <w:r>
        <w:rPr>
          <w:rFonts w:hint="eastAsia" w:eastAsia="仿宋_GB2312"/>
        </w:rPr>
        <w:t>凭证</w:t>
      </w:r>
      <w:r>
        <w:rPr>
          <w:rFonts w:eastAsia="仿宋_GB2312"/>
        </w:rPr>
        <w:t>。</w:t>
      </w:r>
    </w:p>
    <w:p>
      <w:pPr>
        <w:shd w:val="clear" w:color="auto" w:fill="FFFFFF"/>
        <w:adjustRightInd w:val="0"/>
        <w:snapToGrid w:val="0"/>
        <w:ind w:firstLine="630"/>
        <w:rPr>
          <w:rFonts w:eastAsia="仿宋_GB2312"/>
        </w:rPr>
      </w:pPr>
      <w:r>
        <w:rPr>
          <w:rFonts w:hint="eastAsia" w:eastAsia="仿宋_GB2312"/>
        </w:rPr>
        <w:t>（四）</w:t>
      </w:r>
      <w:r>
        <w:rPr>
          <w:rFonts w:eastAsia="仿宋_GB2312"/>
        </w:rPr>
        <w:t>年度报告书</w:t>
      </w:r>
      <w:r>
        <w:rPr>
          <w:rFonts w:hint="eastAsia" w:eastAsia="仿宋_GB2312"/>
        </w:rPr>
        <w:t>和</w:t>
      </w:r>
      <w:r>
        <w:rPr>
          <w:rFonts w:eastAsia="仿宋_GB2312"/>
        </w:rPr>
        <w:t>机构银行账户</w:t>
      </w:r>
    </w:p>
    <w:p>
      <w:pPr>
        <w:shd w:val="clear" w:color="auto" w:fill="FFFFFF"/>
        <w:adjustRightInd w:val="0"/>
        <w:snapToGrid w:val="0"/>
        <w:ind w:firstLine="630"/>
        <w:rPr>
          <w:rFonts w:eastAsia="仿宋_GB2312"/>
        </w:rPr>
      </w:pPr>
      <w:r>
        <w:rPr>
          <w:rFonts w:hint="eastAsia" w:eastAsia="仿宋_GB2312"/>
        </w:rPr>
        <w:t>（五）</w:t>
      </w:r>
      <w:r>
        <w:rPr>
          <w:rFonts w:eastAsia="仿宋_GB2312"/>
        </w:rPr>
        <w:t>政府投资兴建，并委托社会力量经营管理的养老机构，应当提供产权人与运营者签订的有效协议原件及复印件。</w:t>
      </w:r>
    </w:p>
    <w:p>
      <w:pPr>
        <w:adjustRightInd w:val="0"/>
        <w:snapToGrid w:val="0"/>
        <w:ind w:firstLine="640" w:firstLineChars="200"/>
        <w:jc w:val="center"/>
        <w:rPr>
          <w:rFonts w:eastAsia="仿宋_GB2312"/>
        </w:rPr>
      </w:pPr>
    </w:p>
    <w:p>
      <w:pPr>
        <w:shd w:val="clear" w:color="auto" w:fill="FFFFFF"/>
        <w:adjustRightInd w:val="0"/>
        <w:snapToGrid w:val="0"/>
        <w:ind w:firstLine="0"/>
        <w:jc w:val="center"/>
        <w:rPr>
          <w:bCs/>
          <w:color w:val="000000"/>
        </w:rPr>
      </w:pPr>
      <w:r>
        <w:rPr>
          <w:bCs/>
          <w:color w:val="000000"/>
          <w:sz w:val="18"/>
        </w:rPr>
        <w:t> </w:t>
      </w:r>
      <w:r>
        <w:rPr>
          <w:bCs/>
          <w:color w:val="000000"/>
        </w:rPr>
        <w:t>第四章  等级评定补贴</w:t>
      </w:r>
    </w:p>
    <w:p>
      <w:pPr>
        <w:widowControl w:val="0"/>
        <w:shd w:val="clear" w:color="auto" w:fill="auto"/>
        <w:adjustRightInd w:val="0"/>
        <w:snapToGrid w:val="0"/>
        <w:ind w:firstLine="360" w:firstLineChars="200"/>
        <w:jc w:val="both"/>
        <w:rPr>
          <w:rFonts w:eastAsia="仿宋_GB2312"/>
        </w:rPr>
      </w:pPr>
      <w:r>
        <w:rPr>
          <w:rFonts w:hAnsi="微软雅黑" w:eastAsia="微软雅黑"/>
          <w:b/>
          <w:color w:val="000000"/>
          <w:sz w:val="18"/>
          <w:szCs w:val="18"/>
        </w:rPr>
        <w:t>　　</w:t>
      </w:r>
      <w:r>
        <w:rPr>
          <w:rFonts w:eastAsia="微软雅黑"/>
          <w:b/>
          <w:color w:val="000000"/>
          <w:sz w:val="18"/>
          <w:szCs w:val="18"/>
        </w:rPr>
        <w:t xml:space="preserve"> </w:t>
      </w:r>
      <w:r>
        <w:rPr>
          <w:rFonts w:hint="eastAsia" w:eastAsia="微软雅黑"/>
          <w:b/>
          <w:color w:val="000000"/>
          <w:sz w:val="18"/>
          <w:szCs w:val="18"/>
        </w:rPr>
        <w:t xml:space="preserve">   </w:t>
      </w:r>
      <w:r>
        <w:rPr>
          <w:rFonts w:eastAsia="仿宋_GB2312"/>
          <w:b/>
        </w:rPr>
        <w:t>第十</w:t>
      </w:r>
      <w:r>
        <w:rPr>
          <w:rFonts w:hint="eastAsia" w:eastAsia="仿宋_GB2312"/>
          <w:b/>
        </w:rPr>
        <w:t>三</w:t>
      </w:r>
      <w:r>
        <w:rPr>
          <w:rFonts w:eastAsia="仿宋_GB2312"/>
          <w:b/>
        </w:rPr>
        <w:t>条</w:t>
      </w:r>
      <w:r>
        <w:rPr>
          <w:rFonts w:eastAsia="仿宋_GB2312"/>
        </w:rPr>
        <w:t xml:space="preserve"> 根据</w:t>
      </w:r>
      <w:r>
        <w:rPr>
          <w:rFonts w:hint="eastAsia" w:eastAsia="仿宋_GB2312"/>
        </w:rPr>
        <w:t>广东省民政厅关于印发《</w:t>
      </w:r>
      <w:r>
        <w:rPr>
          <w:rFonts w:eastAsia="仿宋_GB2312"/>
          <w:color w:val="000000"/>
        </w:rPr>
        <w:t>广东省养老机构质量评价技术规范</w:t>
      </w:r>
      <w:r>
        <w:rPr>
          <w:rFonts w:hint="eastAsia" w:eastAsia="仿宋_GB2312"/>
          <w:color w:val="000000"/>
        </w:rPr>
        <w:t>》的通知（</w:t>
      </w:r>
      <w:r>
        <w:rPr>
          <w:rFonts w:eastAsia="仿宋_GB2312"/>
          <w:color w:val="000000"/>
        </w:rPr>
        <w:t>粤民发〔2016〕175号</w:t>
      </w:r>
      <w:r>
        <w:rPr>
          <w:rFonts w:hint="eastAsia" w:eastAsia="仿宋_GB2312"/>
          <w:color w:val="000000"/>
        </w:rPr>
        <w:t>）</w:t>
      </w:r>
      <w:r>
        <w:rPr>
          <w:rFonts w:eastAsia="仿宋_GB2312"/>
        </w:rPr>
        <w:t>，被评定为三星级以上等级，且在评定有效期内的养老机构，可享受等级评定补贴。</w:t>
      </w:r>
    </w:p>
    <w:p>
      <w:pPr>
        <w:shd w:val="clear" w:color="auto" w:fill="FFFFFF"/>
        <w:adjustRightInd w:val="0"/>
        <w:snapToGrid w:val="0"/>
        <w:ind w:firstLine="0"/>
        <w:rPr>
          <w:rFonts w:eastAsia="仿宋_GB2312"/>
        </w:rPr>
      </w:pPr>
      <w:r>
        <w:rPr>
          <w:rFonts w:eastAsia="仿宋_GB2312"/>
        </w:rPr>
        <w:t>　</w:t>
      </w:r>
      <w:r>
        <w:rPr>
          <w:rFonts w:hint="eastAsia" w:eastAsia="仿宋_GB2312"/>
        </w:rPr>
        <w:t xml:space="preserve">  </w:t>
      </w:r>
      <w:r>
        <w:rPr>
          <w:rFonts w:eastAsia="仿宋_GB2312"/>
          <w:b/>
        </w:rPr>
        <w:t>第十</w:t>
      </w:r>
      <w:r>
        <w:rPr>
          <w:rFonts w:hint="eastAsia" w:eastAsia="仿宋_GB2312"/>
          <w:b/>
        </w:rPr>
        <w:t>四</w:t>
      </w:r>
      <w:r>
        <w:rPr>
          <w:rFonts w:eastAsia="仿宋_GB2312"/>
          <w:b/>
        </w:rPr>
        <w:t>条</w:t>
      </w:r>
      <w:r>
        <w:rPr>
          <w:rFonts w:eastAsia="仿宋_GB2312"/>
        </w:rPr>
        <w:t xml:space="preserve"> 五星级养老机构按照</w:t>
      </w:r>
      <w:r>
        <w:rPr>
          <w:rFonts w:hint="eastAsia" w:eastAsia="仿宋_GB2312"/>
        </w:rPr>
        <w:t>15</w:t>
      </w:r>
      <w:r>
        <w:rPr>
          <w:rFonts w:eastAsia="仿宋_GB2312"/>
        </w:rPr>
        <w:t>万元的标准给予一次性补贴，四星级养老机构按照10万元的标准给予一次性补贴，三星级养老机构按照5万元的标准给予一次性补贴。</w:t>
      </w:r>
      <w:r>
        <w:rPr>
          <w:rFonts w:eastAsia="仿宋_GB2312"/>
          <w:b/>
        </w:rPr>
        <w:t>　</w:t>
      </w:r>
    </w:p>
    <w:p>
      <w:pPr>
        <w:shd w:val="clear" w:color="auto" w:fill="FFFFFF"/>
        <w:adjustRightInd w:val="0"/>
        <w:snapToGrid w:val="0"/>
        <w:ind w:firstLine="0"/>
        <w:rPr>
          <w:rFonts w:eastAsia="仿宋_GB2312"/>
        </w:rPr>
      </w:pPr>
      <w:r>
        <w:rPr>
          <w:rFonts w:eastAsia="仿宋_GB2312"/>
        </w:rPr>
        <w:t>　　评定为国家级养老机构的，</w:t>
      </w:r>
      <w:r>
        <w:rPr>
          <w:rFonts w:hint="eastAsia" w:eastAsia="仿宋_GB2312"/>
        </w:rPr>
        <w:t>在上述补贴</w:t>
      </w:r>
      <w:r>
        <w:rPr>
          <w:rFonts w:eastAsia="仿宋_GB2312"/>
        </w:rPr>
        <w:t>标准的</w:t>
      </w:r>
      <w:r>
        <w:rPr>
          <w:rFonts w:hint="eastAsia" w:eastAsia="仿宋_GB2312"/>
        </w:rPr>
        <w:t>基础上增加10万元</w:t>
      </w:r>
      <w:r>
        <w:rPr>
          <w:rFonts w:eastAsia="仿宋_GB2312"/>
        </w:rPr>
        <w:t>进行补贴。</w:t>
      </w:r>
    </w:p>
    <w:p>
      <w:pPr>
        <w:shd w:val="clear" w:color="auto" w:fill="FFFFFF"/>
        <w:adjustRightInd w:val="0"/>
        <w:snapToGrid w:val="0"/>
        <w:ind w:firstLine="0"/>
        <w:rPr>
          <w:rFonts w:eastAsia="仿宋_GB2312"/>
        </w:rPr>
      </w:pPr>
      <w:r>
        <w:rPr>
          <w:rFonts w:eastAsia="仿宋_GB2312"/>
        </w:rPr>
        <w:t>　　等级评定结果到期后，重新评定为同一等级的，不再另行补贴，重新评定为更高等级的，按照更高等级补贴标准给予</w:t>
      </w:r>
      <w:r>
        <w:rPr>
          <w:rFonts w:hint="eastAsia" w:eastAsia="仿宋_GB2312"/>
        </w:rPr>
        <w:t>差额</w:t>
      </w:r>
      <w:r>
        <w:rPr>
          <w:rFonts w:eastAsia="仿宋_GB2312"/>
        </w:rPr>
        <w:t>补贴。</w:t>
      </w:r>
    </w:p>
    <w:p>
      <w:pPr>
        <w:shd w:val="clear" w:color="auto" w:fill="FFFFFF"/>
        <w:adjustRightInd w:val="0"/>
        <w:snapToGrid w:val="0"/>
        <w:ind w:firstLine="0"/>
        <w:rPr>
          <w:rFonts w:eastAsia="仿宋_GB2312"/>
        </w:rPr>
      </w:pPr>
      <w:r>
        <w:rPr>
          <w:rFonts w:eastAsia="仿宋_GB2312"/>
        </w:rPr>
        <w:t>　</w:t>
      </w:r>
      <w:r>
        <w:rPr>
          <w:rFonts w:eastAsia="仿宋_GB2312"/>
          <w:b/>
        </w:rPr>
        <w:t>　第十</w:t>
      </w:r>
      <w:r>
        <w:rPr>
          <w:rFonts w:hint="eastAsia" w:eastAsia="仿宋_GB2312"/>
          <w:b/>
        </w:rPr>
        <w:t>五</w:t>
      </w:r>
      <w:r>
        <w:rPr>
          <w:rFonts w:eastAsia="仿宋_GB2312"/>
          <w:b/>
        </w:rPr>
        <w:t>条</w:t>
      </w:r>
      <w:r>
        <w:rPr>
          <w:rFonts w:eastAsia="仿宋_GB2312"/>
        </w:rPr>
        <w:t xml:space="preserve"> 养老机构提出申请时，应当提交《东莞市养老机构等级评定补贴申请表》和等级评定证书复印件</w:t>
      </w:r>
      <w:r>
        <w:rPr>
          <w:rFonts w:hint="eastAsia" w:eastAsia="仿宋_GB2312"/>
        </w:rPr>
        <w:t>（</w:t>
      </w:r>
      <w:r>
        <w:rPr>
          <w:rFonts w:eastAsia="仿宋_GB2312"/>
        </w:rPr>
        <w:t>需同时出示证书原件比对</w:t>
      </w:r>
      <w:r>
        <w:rPr>
          <w:rFonts w:hint="eastAsia" w:eastAsia="仿宋_GB2312"/>
        </w:rPr>
        <w:t>）</w:t>
      </w:r>
      <w:r>
        <w:rPr>
          <w:rFonts w:eastAsia="仿宋_GB2312"/>
        </w:rPr>
        <w:t>。</w:t>
      </w:r>
    </w:p>
    <w:p>
      <w:pPr>
        <w:shd w:val="clear" w:color="auto" w:fill="FFFFFF"/>
        <w:adjustRightInd w:val="0"/>
        <w:snapToGrid w:val="0"/>
        <w:ind w:firstLine="0"/>
        <w:rPr>
          <w:bCs/>
          <w:color w:val="000000"/>
        </w:rPr>
      </w:pPr>
      <w:r>
        <w:rPr>
          <w:rFonts w:eastAsia="仿宋_GB2312"/>
        </w:rPr>
        <w:t xml:space="preserve">　　           </w:t>
      </w:r>
      <w:r>
        <w:t>第</w:t>
      </w:r>
      <w:r>
        <w:rPr>
          <w:rFonts w:hint="eastAsia"/>
        </w:rPr>
        <w:t>五</w:t>
      </w:r>
      <w:r>
        <w:rPr>
          <w:bCs/>
          <w:color w:val="000000"/>
        </w:rPr>
        <w:t>章 资助审核和资金拨付</w:t>
      </w:r>
    </w:p>
    <w:p>
      <w:pPr>
        <w:shd w:val="clear" w:color="auto" w:fill="FFFFFF"/>
        <w:adjustRightInd w:val="0"/>
        <w:snapToGrid w:val="0"/>
        <w:ind w:firstLine="803" w:firstLineChars="250"/>
        <w:rPr>
          <w:rFonts w:eastAsia="仿宋_GB2312"/>
          <w:color w:val="auto"/>
        </w:rPr>
      </w:pPr>
      <w:r>
        <w:rPr>
          <w:rFonts w:eastAsia="仿宋_GB2312"/>
          <w:b/>
        </w:rPr>
        <w:t>第十</w:t>
      </w:r>
      <w:r>
        <w:rPr>
          <w:rFonts w:hint="eastAsia" w:eastAsia="仿宋_GB2312"/>
          <w:b/>
        </w:rPr>
        <w:t>六</w:t>
      </w:r>
      <w:r>
        <w:rPr>
          <w:rFonts w:eastAsia="仿宋_GB2312"/>
          <w:b/>
        </w:rPr>
        <w:t xml:space="preserve">条  </w:t>
      </w:r>
      <w:r>
        <w:rPr>
          <w:rFonts w:hint="eastAsia" w:eastAsia="仿宋_GB2312"/>
        </w:rPr>
        <w:t>上述补贴资金均由市、镇（街道）两级财政按照一类镇街5:5、二类镇街6:4、三类镇街7:3、四类镇街8:2分担。其中，运营补贴由服务对象户籍所在地财政与市财政按比例分担</w:t>
      </w:r>
      <w:r>
        <w:rPr>
          <w:rFonts w:hint="eastAsia" w:eastAsia="仿宋_GB2312"/>
          <w:color w:val="auto"/>
        </w:rPr>
        <w:t>。镇街负担部分经费由市财政先行垫付，年底再从各镇街财政分成中减扣。</w:t>
      </w:r>
    </w:p>
    <w:p>
      <w:pPr>
        <w:shd w:val="clear" w:color="auto" w:fill="FFFFFF"/>
        <w:adjustRightInd w:val="0"/>
        <w:snapToGrid w:val="0"/>
        <w:ind w:firstLine="640" w:firstLineChars="200"/>
        <w:rPr>
          <w:rFonts w:eastAsia="仿宋_GB2312"/>
        </w:rPr>
      </w:pPr>
      <w:r>
        <w:rPr>
          <w:rFonts w:eastAsia="仿宋_GB2312"/>
          <w:b/>
        </w:rPr>
        <w:t>第</w:t>
      </w:r>
      <w:r>
        <w:rPr>
          <w:rFonts w:hint="eastAsia" w:eastAsia="仿宋_GB2312"/>
          <w:b/>
        </w:rPr>
        <w:t>十七</w:t>
      </w:r>
      <w:r>
        <w:rPr>
          <w:rFonts w:eastAsia="仿宋_GB2312"/>
          <w:b/>
        </w:rPr>
        <w:t>条</w:t>
      </w:r>
      <w:r>
        <w:rPr>
          <w:rFonts w:hint="eastAsia" w:eastAsia="仿宋_GB2312"/>
          <w:b/>
        </w:rPr>
        <w:t xml:space="preserve">  </w:t>
      </w:r>
      <w:r>
        <w:rPr>
          <w:rFonts w:eastAsia="仿宋_GB2312"/>
        </w:rPr>
        <w:t>养老机构应当在每</w:t>
      </w:r>
      <w:r>
        <w:rPr>
          <w:rFonts w:hint="eastAsia" w:eastAsia="仿宋_GB2312"/>
        </w:rPr>
        <w:t>月25日前，</w:t>
      </w:r>
      <w:r>
        <w:rPr>
          <w:rFonts w:eastAsia="仿宋_GB2312"/>
        </w:rPr>
        <w:t>向所在地的社会事务局（办）</w:t>
      </w:r>
      <w:r>
        <w:rPr>
          <w:rFonts w:hint="eastAsia" w:eastAsia="仿宋_GB2312"/>
        </w:rPr>
        <w:t>提出申请</w:t>
      </w:r>
      <w:r>
        <w:rPr>
          <w:rFonts w:eastAsia="仿宋_GB2312"/>
        </w:rPr>
        <w:t>。社会事务局（办）应当自收到申请材料之日起</w:t>
      </w:r>
      <w:r>
        <w:rPr>
          <w:rFonts w:hint="eastAsia" w:eastAsia="仿宋_GB2312"/>
        </w:rPr>
        <w:t>3</w:t>
      </w:r>
      <w:r>
        <w:rPr>
          <w:rFonts w:eastAsia="仿宋_GB2312"/>
        </w:rPr>
        <w:t>个工作日内，对要件进行核实，并对养老机构进行实地核查。符合资助条件的，在《东莞市养老机构</w:t>
      </w:r>
      <w:r>
        <w:rPr>
          <w:rFonts w:hint="eastAsia" w:eastAsia="仿宋_GB2312"/>
        </w:rPr>
        <w:t>运营</w:t>
      </w:r>
      <w:r>
        <w:rPr>
          <w:rFonts w:eastAsia="仿宋_GB2312"/>
        </w:rPr>
        <w:t>补贴申请表》上签注意见后报市民政局。市民政局收到</w:t>
      </w:r>
      <w:r>
        <w:rPr>
          <w:rFonts w:hint="eastAsia" w:eastAsia="仿宋_GB2312"/>
        </w:rPr>
        <w:t>镇街</w:t>
      </w:r>
      <w:r>
        <w:rPr>
          <w:rFonts w:eastAsia="仿宋_GB2312"/>
        </w:rPr>
        <w:t>提交的申请材料后，在</w:t>
      </w:r>
      <w:r>
        <w:rPr>
          <w:rFonts w:hint="eastAsia" w:eastAsia="仿宋_GB2312"/>
        </w:rPr>
        <w:t>5</w:t>
      </w:r>
      <w:r>
        <w:rPr>
          <w:rFonts w:eastAsia="仿宋_GB2312"/>
        </w:rPr>
        <w:t>个工作日内对要件进行核实并对养老机构进行实地核查。对符合资助条件的，给予资助</w:t>
      </w:r>
      <w:r>
        <w:rPr>
          <w:rFonts w:hint="eastAsia" w:eastAsia="仿宋_GB2312"/>
        </w:rPr>
        <w:t>；</w:t>
      </w:r>
      <w:r>
        <w:rPr>
          <w:rFonts w:eastAsia="仿宋_GB2312"/>
        </w:rPr>
        <w:t>不符合资助条件的，在申请表格上签注意见后，退还申请机构。</w:t>
      </w:r>
    </w:p>
    <w:p>
      <w:pPr>
        <w:shd w:val="clear" w:color="auto" w:fill="FFFFFF"/>
        <w:adjustRightInd w:val="0"/>
        <w:snapToGrid w:val="0"/>
        <w:ind w:firstLine="0"/>
        <w:rPr>
          <w:rFonts w:eastAsia="仿宋_GB2312"/>
        </w:rPr>
      </w:pPr>
      <w:r>
        <w:rPr>
          <w:rFonts w:eastAsia="仿宋_GB2312"/>
        </w:rPr>
        <w:t>　　</w:t>
      </w:r>
      <w:r>
        <w:rPr>
          <w:rFonts w:eastAsia="仿宋_GB2312"/>
          <w:b/>
        </w:rPr>
        <w:t>第十</w:t>
      </w:r>
      <w:r>
        <w:rPr>
          <w:rFonts w:hint="eastAsia" w:eastAsia="仿宋_GB2312"/>
          <w:b/>
        </w:rPr>
        <w:t>八</w:t>
      </w:r>
      <w:r>
        <w:rPr>
          <w:rFonts w:eastAsia="仿宋_GB2312"/>
          <w:b/>
        </w:rPr>
        <w:t>条</w:t>
      </w:r>
      <w:r>
        <w:rPr>
          <w:rFonts w:eastAsia="仿宋_GB2312"/>
        </w:rPr>
        <w:t xml:space="preserve"> 申请床位</w:t>
      </w:r>
      <w:r>
        <w:rPr>
          <w:rFonts w:hint="eastAsia" w:eastAsia="仿宋_GB2312"/>
        </w:rPr>
        <w:t>建设</w:t>
      </w:r>
      <w:r>
        <w:rPr>
          <w:rFonts w:eastAsia="仿宋_GB2312"/>
        </w:rPr>
        <w:t>补贴、等级评定补贴的，由申请机构所在地的社会事务局（办）受理。社会事务局（办）应当自收到申请材料之日起</w:t>
      </w:r>
      <w:r>
        <w:rPr>
          <w:rFonts w:hint="eastAsia" w:eastAsia="仿宋_GB2312"/>
        </w:rPr>
        <w:t>10</w:t>
      </w:r>
      <w:r>
        <w:rPr>
          <w:rFonts w:eastAsia="仿宋_GB2312"/>
        </w:rPr>
        <w:t>个工作日内，对要件进行核实，并对养老机构进行实地核查。符合资助条件的，在《东莞市养老机构床位</w:t>
      </w:r>
      <w:r>
        <w:rPr>
          <w:rFonts w:hint="eastAsia" w:eastAsia="仿宋_GB2312"/>
        </w:rPr>
        <w:t>建设</w:t>
      </w:r>
      <w:r>
        <w:rPr>
          <w:rFonts w:eastAsia="仿宋_GB2312"/>
        </w:rPr>
        <w:t>补贴申请表》</w:t>
      </w:r>
      <w:r>
        <w:rPr>
          <w:rFonts w:hint="eastAsia" w:eastAsia="仿宋_GB2312"/>
        </w:rPr>
        <w:t>、</w:t>
      </w:r>
      <w:r>
        <w:rPr>
          <w:rFonts w:eastAsia="仿宋_GB2312"/>
        </w:rPr>
        <w:t>《东莞市养老机构等级评定补贴申请表》上签注意见后报市民政局。</w:t>
      </w:r>
      <w:r>
        <w:rPr>
          <w:rFonts w:hint="eastAsia" w:eastAsia="仿宋_GB2312"/>
        </w:rPr>
        <w:t>市</w:t>
      </w:r>
      <w:r>
        <w:rPr>
          <w:rFonts w:eastAsia="仿宋_GB2312"/>
        </w:rPr>
        <w:t>民政局在</w:t>
      </w:r>
      <w:r>
        <w:rPr>
          <w:rFonts w:hint="eastAsia" w:eastAsia="仿宋_GB2312"/>
        </w:rPr>
        <w:t>5</w:t>
      </w:r>
      <w:r>
        <w:rPr>
          <w:rFonts w:eastAsia="仿宋_GB2312"/>
        </w:rPr>
        <w:t>个工作日内对申请机构进行评审。对不符合条件的，在申请表格上签注意见后，退还申请机构。</w:t>
      </w:r>
    </w:p>
    <w:p>
      <w:pPr>
        <w:shd w:val="clear" w:color="auto" w:fill="FFFFFF"/>
        <w:adjustRightInd w:val="0"/>
        <w:snapToGrid w:val="0"/>
        <w:ind w:firstLine="645"/>
        <w:rPr>
          <w:rFonts w:eastAsia="仿宋_GB2312"/>
        </w:rPr>
      </w:pPr>
      <w:r>
        <w:rPr>
          <w:rFonts w:hint="eastAsia" w:eastAsia="仿宋_GB2312"/>
        </w:rPr>
        <w:t>对经审核后</w:t>
      </w:r>
      <w:r>
        <w:rPr>
          <w:rFonts w:eastAsia="仿宋_GB2312"/>
        </w:rPr>
        <w:t>符合条件给予资助的，列入下一年度</w:t>
      </w:r>
      <w:r>
        <w:rPr>
          <w:rFonts w:hint="eastAsia" w:eastAsia="仿宋_GB2312"/>
        </w:rPr>
        <w:t>财政</w:t>
      </w:r>
      <w:r>
        <w:rPr>
          <w:rFonts w:eastAsia="仿宋_GB2312"/>
        </w:rPr>
        <w:t>预算，</w:t>
      </w:r>
      <w:r>
        <w:rPr>
          <w:rFonts w:hint="eastAsia" w:eastAsia="仿宋_GB2312"/>
        </w:rPr>
        <w:t>并</w:t>
      </w:r>
      <w:r>
        <w:rPr>
          <w:rFonts w:eastAsia="仿宋_GB2312"/>
        </w:rPr>
        <w:t>按照预算管理有关规定</w:t>
      </w:r>
      <w:r>
        <w:rPr>
          <w:rFonts w:hint="eastAsia" w:eastAsia="仿宋_GB2312"/>
        </w:rPr>
        <w:t>进行</w:t>
      </w:r>
      <w:r>
        <w:rPr>
          <w:rFonts w:eastAsia="仿宋_GB2312"/>
        </w:rPr>
        <w:t>拨付。</w:t>
      </w:r>
    </w:p>
    <w:p>
      <w:pPr>
        <w:shd w:val="clear" w:color="auto" w:fill="FFFFFF"/>
        <w:adjustRightInd w:val="0"/>
        <w:snapToGrid w:val="0"/>
        <w:ind w:firstLine="645"/>
        <w:rPr>
          <w:rFonts w:eastAsia="仿宋_GB2312"/>
        </w:rPr>
      </w:pPr>
    </w:p>
    <w:p>
      <w:pPr>
        <w:shd w:val="clear" w:color="auto" w:fill="FFFFFF"/>
        <w:adjustRightInd w:val="0"/>
        <w:snapToGrid w:val="0"/>
        <w:ind w:firstLine="0"/>
        <w:jc w:val="center"/>
      </w:pPr>
      <w:r>
        <w:rPr>
          <w:rFonts w:hint="eastAsia"/>
        </w:rPr>
        <w:t>第六章</w:t>
      </w:r>
      <w:r>
        <w:t xml:space="preserve"> 法律责任</w:t>
      </w:r>
    </w:p>
    <w:p>
      <w:pPr>
        <w:shd w:val="clear" w:color="auto" w:fill="FFFFFF"/>
        <w:adjustRightInd w:val="0"/>
        <w:snapToGrid w:val="0"/>
        <w:ind w:firstLine="643" w:firstLineChars="200"/>
        <w:rPr>
          <w:rFonts w:eastAsia="仿宋_GB2312"/>
        </w:rPr>
      </w:pPr>
      <w:r>
        <w:rPr>
          <w:rFonts w:eastAsia="仿宋_GB2312"/>
          <w:b/>
        </w:rPr>
        <w:t>第</w:t>
      </w:r>
      <w:r>
        <w:rPr>
          <w:rFonts w:hint="eastAsia" w:eastAsia="仿宋_GB2312"/>
          <w:b/>
        </w:rPr>
        <w:t>十九</w:t>
      </w:r>
      <w:r>
        <w:rPr>
          <w:rFonts w:eastAsia="仿宋_GB2312"/>
          <w:b/>
        </w:rPr>
        <w:t>条</w:t>
      </w:r>
      <w:r>
        <w:rPr>
          <w:rFonts w:eastAsia="仿宋_GB2312"/>
        </w:rPr>
        <w:t xml:space="preserve"> </w:t>
      </w:r>
      <w:r>
        <w:rPr>
          <w:rFonts w:hint="eastAsia" w:eastAsia="仿宋_GB2312"/>
        </w:rPr>
        <w:t xml:space="preserve"> 符合条件资助的</w:t>
      </w:r>
      <w:r>
        <w:rPr>
          <w:rFonts w:eastAsia="仿宋_GB2312"/>
        </w:rPr>
        <w:t>养老机构，资助资金用于符合其宗旨的活动和事业，不得擅自改变资助资金的用途。</w:t>
      </w:r>
    </w:p>
    <w:p>
      <w:pPr>
        <w:shd w:val="clear" w:color="auto" w:fill="FFFFFF"/>
        <w:adjustRightInd w:val="0"/>
        <w:snapToGrid w:val="0"/>
        <w:ind w:firstLine="0"/>
        <w:rPr>
          <w:rFonts w:eastAsia="仿宋_GB2312"/>
          <w:b/>
        </w:rPr>
      </w:pPr>
      <w:r>
        <w:rPr>
          <w:rFonts w:eastAsia="仿宋_GB2312"/>
        </w:rPr>
        <w:t>　　</w:t>
      </w:r>
      <w:r>
        <w:rPr>
          <w:rFonts w:eastAsia="仿宋_GB2312"/>
          <w:b/>
        </w:rPr>
        <w:t>第二十条</w:t>
      </w:r>
      <w:r>
        <w:rPr>
          <w:rFonts w:eastAsia="仿宋_GB2312"/>
        </w:rPr>
        <w:t xml:space="preserve"> 养老机构</w:t>
      </w:r>
      <w:r>
        <w:rPr>
          <w:rFonts w:hint="eastAsia" w:eastAsia="仿宋_GB2312"/>
        </w:rPr>
        <w:t>运营</w:t>
      </w:r>
      <w:r>
        <w:rPr>
          <w:rFonts w:eastAsia="仿宋_GB2312"/>
        </w:rPr>
        <w:t>补贴资金应当优先用于购买养老机构意外责任保险、护理员人身意外保险和提高护理人员待遇。　</w:t>
      </w:r>
      <w:r>
        <w:rPr>
          <w:rFonts w:eastAsia="仿宋_GB2312"/>
          <w:b/>
        </w:rPr>
        <w:t>　</w:t>
      </w:r>
      <w:r>
        <w:rPr>
          <w:rFonts w:hint="eastAsia" w:eastAsia="仿宋_GB2312"/>
          <w:b/>
        </w:rPr>
        <w:t xml:space="preserve">    </w:t>
      </w:r>
    </w:p>
    <w:p>
      <w:pPr>
        <w:shd w:val="clear" w:color="auto" w:fill="FFFFFF"/>
        <w:adjustRightInd w:val="0"/>
        <w:snapToGrid w:val="0"/>
        <w:ind w:firstLine="643" w:firstLineChars="200"/>
        <w:rPr>
          <w:rFonts w:eastAsia="仿宋_GB2312"/>
        </w:rPr>
      </w:pPr>
      <w:r>
        <w:rPr>
          <w:rFonts w:eastAsia="仿宋_GB2312"/>
          <w:b/>
        </w:rPr>
        <w:t>第二十</w:t>
      </w:r>
      <w:r>
        <w:rPr>
          <w:rFonts w:hint="eastAsia" w:eastAsia="仿宋_GB2312"/>
          <w:b/>
        </w:rPr>
        <w:t>一</w:t>
      </w:r>
      <w:r>
        <w:rPr>
          <w:rFonts w:eastAsia="仿宋_GB2312"/>
          <w:b/>
        </w:rPr>
        <w:t>条</w:t>
      </w:r>
      <w:r>
        <w:rPr>
          <w:rFonts w:eastAsia="仿宋_GB2312"/>
        </w:rPr>
        <w:t xml:space="preserve"> 养老机构应当依照国家有关规定，建立健全财务会计制度和资助资金的使用制度，为资助资金设立单独核算科目，加强对资助资金的管理。</w:t>
      </w:r>
    </w:p>
    <w:p>
      <w:pPr>
        <w:shd w:val="clear" w:color="auto" w:fill="FFFFFF"/>
        <w:adjustRightInd w:val="0"/>
        <w:snapToGrid w:val="0"/>
        <w:ind w:firstLine="0"/>
        <w:rPr>
          <w:rFonts w:eastAsia="仿宋_GB2312"/>
        </w:rPr>
      </w:pPr>
      <w:r>
        <w:rPr>
          <w:rFonts w:eastAsia="仿宋_GB2312"/>
        </w:rPr>
        <w:t>　　市、镇（街道</w:t>
      </w:r>
      <w:r>
        <w:rPr>
          <w:rFonts w:hint="eastAsia" w:eastAsia="仿宋_GB2312"/>
        </w:rPr>
        <w:t>、园区</w:t>
      </w:r>
      <w:r>
        <w:rPr>
          <w:rFonts w:eastAsia="仿宋_GB2312"/>
        </w:rPr>
        <w:t>）民政和财政部门有权向养老机构查询资助资金的使用、管理情况，并提出意见、建议和要求。</w:t>
      </w:r>
    </w:p>
    <w:p>
      <w:pPr>
        <w:shd w:val="clear" w:color="auto" w:fill="FFFFFF"/>
        <w:adjustRightInd w:val="0"/>
        <w:snapToGrid w:val="0"/>
        <w:ind w:firstLine="0"/>
        <w:rPr>
          <w:rFonts w:eastAsia="仿宋_GB2312"/>
        </w:rPr>
      </w:pPr>
      <w:r>
        <w:rPr>
          <w:rFonts w:eastAsia="仿宋_GB2312"/>
        </w:rPr>
        <w:t>　</w:t>
      </w:r>
      <w:r>
        <w:rPr>
          <w:rFonts w:eastAsia="仿宋_GB2312"/>
          <w:b/>
        </w:rPr>
        <w:t>　第二十</w:t>
      </w:r>
      <w:r>
        <w:rPr>
          <w:rFonts w:hint="eastAsia" w:eastAsia="仿宋_GB2312"/>
          <w:b/>
        </w:rPr>
        <w:t>二</w:t>
      </w:r>
      <w:r>
        <w:rPr>
          <w:rFonts w:eastAsia="仿宋_GB2312"/>
          <w:b/>
        </w:rPr>
        <w:t>条</w:t>
      </w:r>
      <w:r>
        <w:rPr>
          <w:rFonts w:eastAsia="仿宋_GB2312"/>
        </w:rPr>
        <w:t xml:space="preserve"> 养老机构在申请资助、接受核查时，必须提供真实、有效、完备的数据、资料和凭证，如有弄虚作假、骗取资助的行为，一经查实，取消其受资助资格，并向社会公示;对已经拨付的资助金予以追缴，并依法追究其法律责任。</w:t>
      </w:r>
    </w:p>
    <w:p>
      <w:pPr>
        <w:shd w:val="clear" w:color="auto" w:fill="FFFFFF"/>
        <w:adjustRightInd w:val="0"/>
        <w:snapToGrid w:val="0"/>
        <w:ind w:firstLine="0"/>
        <w:rPr>
          <w:rFonts w:eastAsia="仿宋_GB2312"/>
        </w:rPr>
      </w:pPr>
      <w:r>
        <w:rPr>
          <w:rFonts w:eastAsia="仿宋_GB2312"/>
        </w:rPr>
        <w:t>　　</w:t>
      </w:r>
      <w:r>
        <w:rPr>
          <w:rFonts w:eastAsia="仿宋_GB2312"/>
          <w:b/>
        </w:rPr>
        <w:t>第二十</w:t>
      </w:r>
      <w:r>
        <w:rPr>
          <w:rFonts w:hint="eastAsia" w:eastAsia="仿宋_GB2312"/>
          <w:b/>
        </w:rPr>
        <w:t>三</w:t>
      </w:r>
      <w:r>
        <w:rPr>
          <w:rFonts w:eastAsia="仿宋_GB2312"/>
          <w:b/>
        </w:rPr>
        <w:t xml:space="preserve">条 </w:t>
      </w:r>
      <w:r>
        <w:rPr>
          <w:rFonts w:eastAsia="仿宋_GB2312"/>
        </w:rPr>
        <w:t>养老机构擅自改变使用性质、利用机构房产从事核准服务范围以外的其他经营活动、挪用资助资金、从事非法集资活动，以及不符合国家、省、市有关要求或违反资助协议规定的，取消其受资助的资格，并向社会公示</w:t>
      </w:r>
      <w:r>
        <w:rPr>
          <w:rFonts w:hint="eastAsia" w:eastAsia="仿宋_GB2312"/>
        </w:rPr>
        <w:t>；</w:t>
      </w:r>
      <w:r>
        <w:rPr>
          <w:rFonts w:eastAsia="仿宋_GB2312"/>
        </w:rPr>
        <w:t>对已经拨付的资助金予以追缴，并依法追究其法律责任。</w:t>
      </w:r>
    </w:p>
    <w:p>
      <w:pPr>
        <w:shd w:val="clear" w:color="auto" w:fill="FFFFFF"/>
        <w:adjustRightInd w:val="0"/>
        <w:snapToGrid w:val="0"/>
        <w:ind w:firstLine="0"/>
        <w:rPr>
          <w:rFonts w:eastAsia="仿宋_GB2312"/>
        </w:rPr>
      </w:pPr>
      <w:r>
        <w:rPr>
          <w:rFonts w:eastAsia="仿宋_GB2312"/>
        </w:rPr>
        <w:t>　　</w:t>
      </w:r>
      <w:r>
        <w:rPr>
          <w:rFonts w:eastAsia="仿宋_GB2312"/>
          <w:b/>
        </w:rPr>
        <w:t>第二十</w:t>
      </w:r>
      <w:r>
        <w:rPr>
          <w:rFonts w:hint="eastAsia" w:eastAsia="仿宋_GB2312"/>
          <w:b/>
        </w:rPr>
        <w:t>四</w:t>
      </w:r>
      <w:r>
        <w:rPr>
          <w:rFonts w:eastAsia="仿宋_GB2312"/>
          <w:b/>
        </w:rPr>
        <w:t>条</w:t>
      </w:r>
      <w:r>
        <w:rPr>
          <w:rFonts w:eastAsia="仿宋_GB2312"/>
        </w:rPr>
        <w:t xml:space="preserve"> 任何单位、个人不得截留、转移、挪用资助资金。</w:t>
      </w:r>
    </w:p>
    <w:p>
      <w:pPr>
        <w:shd w:val="clear" w:color="auto" w:fill="FFFFFF"/>
        <w:adjustRightInd w:val="0"/>
        <w:snapToGrid w:val="0"/>
        <w:ind w:firstLine="0"/>
        <w:rPr>
          <w:rFonts w:eastAsia="仿宋_GB2312"/>
        </w:rPr>
      </w:pPr>
      <w:r>
        <w:rPr>
          <w:rFonts w:eastAsia="仿宋_GB2312"/>
        </w:rPr>
        <w:t>　　</w:t>
      </w:r>
      <w:r>
        <w:rPr>
          <w:rFonts w:eastAsia="仿宋_GB2312"/>
          <w:b/>
        </w:rPr>
        <w:t>第二十</w:t>
      </w:r>
      <w:r>
        <w:rPr>
          <w:rFonts w:hint="eastAsia" w:eastAsia="仿宋_GB2312"/>
          <w:b/>
        </w:rPr>
        <w:t>五</w:t>
      </w:r>
      <w:r>
        <w:rPr>
          <w:rFonts w:eastAsia="仿宋_GB2312"/>
          <w:b/>
        </w:rPr>
        <w:t>条</w:t>
      </w:r>
      <w:r>
        <w:rPr>
          <w:rFonts w:eastAsia="仿宋_GB2312"/>
        </w:rPr>
        <w:t xml:space="preserve"> 市民政局每年定期通过官方网站、新闻媒体等渠道对外公布资助情况，接受社会监督。</w:t>
      </w:r>
    </w:p>
    <w:p>
      <w:pPr>
        <w:shd w:val="clear" w:color="auto" w:fill="FFFFFF"/>
        <w:adjustRightInd w:val="0"/>
        <w:snapToGrid w:val="0"/>
        <w:ind w:firstLine="0"/>
        <w:rPr>
          <w:rFonts w:eastAsia="仿宋_GB2312"/>
        </w:rPr>
      </w:pPr>
      <w:r>
        <w:rPr>
          <w:rFonts w:eastAsia="仿宋_GB2312"/>
        </w:rPr>
        <w:t>　　</w:t>
      </w:r>
      <w:r>
        <w:rPr>
          <w:rFonts w:eastAsia="仿宋_GB2312"/>
          <w:b/>
        </w:rPr>
        <w:t>第</w:t>
      </w:r>
      <w:r>
        <w:rPr>
          <w:rFonts w:hint="eastAsia" w:eastAsia="仿宋_GB2312"/>
          <w:b/>
        </w:rPr>
        <w:t>二十六</w:t>
      </w:r>
      <w:r>
        <w:rPr>
          <w:rFonts w:eastAsia="仿宋_GB2312"/>
          <w:b/>
        </w:rPr>
        <w:t>条</w:t>
      </w:r>
      <w:r>
        <w:rPr>
          <w:rFonts w:eastAsia="仿宋_GB2312"/>
        </w:rPr>
        <w:t xml:space="preserve"> 市、镇（街道</w:t>
      </w:r>
      <w:r>
        <w:rPr>
          <w:rFonts w:hint="eastAsia" w:eastAsia="仿宋_GB2312"/>
        </w:rPr>
        <w:t>、园区</w:t>
      </w:r>
      <w:r>
        <w:rPr>
          <w:rFonts w:eastAsia="仿宋_GB2312"/>
        </w:rPr>
        <w:t>）民政、财政部门每年应对资助资金的使用情况进行专项监督检查。对违反使用规定的，要立即提出整改意见，缓拨、停拨资助资金，追缴已拨资助资金，并依法追究其法律责任。</w:t>
      </w:r>
    </w:p>
    <w:p>
      <w:pPr>
        <w:adjustRightInd w:val="0"/>
        <w:snapToGrid w:val="0"/>
        <w:ind w:firstLine="640" w:firstLineChars="200"/>
        <w:jc w:val="center"/>
        <w:rPr>
          <w:rFonts w:eastAsia="仿宋_GB2312"/>
        </w:rPr>
      </w:pPr>
    </w:p>
    <w:p>
      <w:pPr>
        <w:pStyle w:val="6"/>
        <w:adjustRightInd w:val="0"/>
        <w:snapToGrid w:val="0"/>
        <w:spacing w:before="0" w:after="0" w:line="600" w:lineRule="exact"/>
        <w:ind w:firstLine="640" w:firstLineChars="20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黑体" w:cs="Times New Roman"/>
          <w:sz w:val="32"/>
          <w:szCs w:val="32"/>
        </w:rPr>
        <w:t>第七章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黑体" w:cs="Times New Roman"/>
          <w:sz w:val="32"/>
          <w:szCs w:val="32"/>
        </w:rPr>
        <w:t>附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黑体" w:cs="Times New Roman"/>
          <w:sz w:val="32"/>
          <w:szCs w:val="32"/>
        </w:rPr>
        <w:t>则</w:t>
      </w:r>
    </w:p>
    <w:p>
      <w:pPr>
        <w:pStyle w:val="6"/>
        <w:adjustRightInd w:val="0"/>
        <w:snapToGrid w:val="0"/>
        <w:spacing w:before="0" w:after="0" w:line="600" w:lineRule="exact"/>
        <w:ind w:firstLine="643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第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二十七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条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市民政部门根据全市社会福利事业发展的需要，制定全市社会福利设施设置规划，各镇（街道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、园区</w:t>
      </w:r>
      <w:r>
        <w:rPr>
          <w:rFonts w:ascii="Times New Roman" w:hAnsi="Times New Roman" w:eastAsia="仿宋_GB2312" w:cs="Times New Roman"/>
          <w:sz w:val="32"/>
          <w:szCs w:val="32"/>
        </w:rPr>
        <w:t>）需按照相关要求，加大社会福利设施建设的投入力度。</w:t>
      </w:r>
    </w:p>
    <w:p>
      <w:pPr>
        <w:pStyle w:val="6"/>
        <w:adjustRightInd w:val="0"/>
        <w:snapToGrid w:val="0"/>
        <w:spacing w:before="0" w:after="0" w:line="60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第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二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十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八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条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各镇（街道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、园区</w:t>
      </w:r>
      <w:r>
        <w:rPr>
          <w:rFonts w:ascii="Times New Roman" w:hAnsi="Times New Roman" w:eastAsia="仿宋_GB2312" w:cs="Times New Roman"/>
          <w:sz w:val="32"/>
          <w:szCs w:val="32"/>
        </w:rPr>
        <w:t>）可以在本办法资助标准的基础上，根据本地实际加大资助力度。具体办法报市民政局备案。</w:t>
      </w:r>
    </w:p>
    <w:p>
      <w:pPr>
        <w:pStyle w:val="6"/>
        <w:adjustRightInd w:val="0"/>
        <w:snapToGrid w:val="0"/>
        <w:spacing w:before="0" w:after="0" w:line="60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第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二十九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条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本办法自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2018年1月1日</w:t>
      </w:r>
      <w:r>
        <w:rPr>
          <w:rFonts w:ascii="Times New Roman" w:hAnsi="Times New Roman" w:eastAsia="仿宋_GB2312" w:cs="Times New Roman"/>
          <w:sz w:val="32"/>
          <w:szCs w:val="32"/>
        </w:rPr>
        <w:t>起施行。有效期5年，期限届满前根据实际情况进行评估修订。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2013年6月24日印发的《东莞市资助民办社会福利机构试行方案》（东民字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〔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2013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〕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173号）、2013年12月26日印发的《东莞市敬老院建设运营补助试行方案》（东民字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〔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2013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〕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310号）同时废止。</w:t>
      </w:r>
    </w:p>
    <w:p>
      <w:pPr>
        <w:pStyle w:val="6"/>
        <w:adjustRightInd w:val="0"/>
        <w:snapToGrid w:val="0"/>
        <w:spacing w:before="0" w:after="0" w:line="60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第三十条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本办法由市民政局、市财政局负责解释。</w:t>
      </w:r>
    </w:p>
    <w:p>
      <w:pPr>
        <w:pStyle w:val="6"/>
        <w:adjustRightInd w:val="0"/>
        <w:snapToGrid w:val="0"/>
        <w:spacing w:before="0" w:after="0"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ind w:firstLine="640" w:firstLineChars="200"/>
        <w:rPr>
          <w:rFonts w:eastAsia="仿宋_GB2312"/>
        </w:rPr>
      </w:pPr>
      <w:r>
        <w:rPr>
          <w:rFonts w:eastAsia="仿宋_GB2312"/>
        </w:rPr>
        <w:t>附件：1.东莞市养老机构床位</w:t>
      </w:r>
      <w:r>
        <w:rPr>
          <w:rFonts w:hint="eastAsia" w:eastAsia="仿宋_GB2312"/>
        </w:rPr>
        <w:t>建设</w:t>
      </w:r>
      <w:r>
        <w:rPr>
          <w:rFonts w:eastAsia="仿宋_GB2312"/>
        </w:rPr>
        <w:t>补贴申请表</w:t>
      </w:r>
    </w:p>
    <w:p>
      <w:pPr>
        <w:adjustRightInd w:val="0"/>
        <w:snapToGrid w:val="0"/>
        <w:rPr>
          <w:rFonts w:eastAsia="仿宋_GB2312"/>
        </w:rPr>
      </w:pPr>
      <w:r>
        <w:rPr>
          <w:rFonts w:eastAsia="仿宋_GB2312"/>
        </w:rPr>
        <w:t xml:space="preserve">     </w:t>
      </w:r>
      <w:r>
        <w:rPr>
          <w:rFonts w:hint="eastAsia" w:eastAsia="仿宋_GB2312"/>
        </w:rPr>
        <w:t xml:space="preserve"> </w:t>
      </w:r>
      <w:r>
        <w:rPr>
          <w:rFonts w:eastAsia="仿宋_GB2312"/>
        </w:rPr>
        <w:t xml:space="preserve"> 2.东莞市养老机构</w:t>
      </w:r>
      <w:r>
        <w:rPr>
          <w:rFonts w:hint="eastAsia" w:eastAsia="仿宋_GB2312"/>
        </w:rPr>
        <w:t>运营</w:t>
      </w:r>
      <w:r>
        <w:rPr>
          <w:rFonts w:eastAsia="仿宋_GB2312"/>
        </w:rPr>
        <w:t>补贴申请表</w:t>
      </w:r>
    </w:p>
    <w:p>
      <w:pPr>
        <w:adjustRightInd w:val="0"/>
        <w:snapToGrid w:val="0"/>
        <w:ind w:firstLine="1440" w:firstLineChars="450"/>
        <w:rPr>
          <w:rFonts w:eastAsia="仿宋_GB2312"/>
        </w:rPr>
      </w:pPr>
      <w:r>
        <w:rPr>
          <w:rFonts w:hint="eastAsia" w:eastAsia="仿宋_GB2312"/>
        </w:rPr>
        <w:t xml:space="preserve"> </w:t>
      </w:r>
      <w:r>
        <w:rPr>
          <w:rFonts w:eastAsia="仿宋_GB2312"/>
        </w:rPr>
        <w:t>3.东莞市养老机构等级评定补贴申请表</w:t>
      </w:r>
    </w:p>
    <w:p>
      <w:pPr>
        <w:adjustRightInd w:val="0"/>
        <w:snapToGrid w:val="0"/>
        <w:ind w:firstLine="1440" w:firstLineChars="450"/>
        <w:rPr>
          <w:rFonts w:eastAsia="仿宋_GB2312"/>
        </w:rPr>
      </w:pPr>
      <w:r>
        <w:rPr>
          <w:rFonts w:hint="eastAsia" w:eastAsia="仿宋_GB2312"/>
        </w:rPr>
        <w:t xml:space="preserve"> 4</w:t>
      </w:r>
      <w:r>
        <w:rPr>
          <w:rFonts w:eastAsia="仿宋_GB2312"/>
        </w:rPr>
        <w:t>.入住养老机构老年人名册表</w:t>
      </w:r>
    </w:p>
    <w:p>
      <w:pPr>
        <w:adjustRightInd w:val="0"/>
        <w:snapToGrid w:val="0"/>
        <w:ind w:firstLine="1440" w:firstLineChars="450"/>
        <w:rPr>
          <w:rFonts w:eastAsia="仿宋_GB2312"/>
        </w:rPr>
      </w:pPr>
      <w:r>
        <w:rPr>
          <w:rFonts w:hint="eastAsia" w:eastAsia="仿宋_GB2312"/>
        </w:rPr>
        <w:t xml:space="preserve"> 5</w:t>
      </w:r>
      <w:r>
        <w:rPr>
          <w:rFonts w:eastAsia="仿宋_GB2312"/>
        </w:rPr>
        <w:t>.养老机构从业人员名册表</w:t>
      </w:r>
    </w:p>
    <w:p>
      <w:pPr>
        <w:rPr>
          <w:rFonts w:eastAsia="仿宋_GB2312"/>
        </w:rPr>
      </w:pPr>
    </w:p>
    <w:p>
      <w:pPr>
        <w:rPr>
          <w:rFonts w:eastAsia="仿宋_GB2312"/>
        </w:rPr>
      </w:pPr>
    </w:p>
    <w:sectPr>
      <w:headerReference r:id="rId3" w:type="default"/>
      <w:headerReference r:id="rId4" w:type="even"/>
      <w:pgSz w:w="11906" w:h="16838"/>
      <w:pgMar w:top="2098" w:right="1474" w:bottom="1984" w:left="1587" w:header="851" w:footer="992" w:gutter="0"/>
      <w:cols w:space="0" w:num="1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oNotHyphenateCaps/>
  <w:drawingGridHorizontalSpacing w:val="160"/>
  <w:drawingGridVerticalSpacing w:val="22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1FC6"/>
    <w:rsid w:val="00050970"/>
    <w:rsid w:val="000529B2"/>
    <w:rsid w:val="000579F6"/>
    <w:rsid w:val="000978D2"/>
    <w:rsid w:val="000A15E5"/>
    <w:rsid w:val="000A3026"/>
    <w:rsid w:val="000A3A30"/>
    <w:rsid w:val="000A4043"/>
    <w:rsid w:val="000C0D45"/>
    <w:rsid w:val="000C177E"/>
    <w:rsid w:val="00110937"/>
    <w:rsid w:val="00176871"/>
    <w:rsid w:val="001D7EC3"/>
    <w:rsid w:val="001E2FDA"/>
    <w:rsid w:val="001E4873"/>
    <w:rsid w:val="00204163"/>
    <w:rsid w:val="00204E13"/>
    <w:rsid w:val="00234AFB"/>
    <w:rsid w:val="00245322"/>
    <w:rsid w:val="00253624"/>
    <w:rsid w:val="00297D85"/>
    <w:rsid w:val="002A1B25"/>
    <w:rsid w:val="002A2170"/>
    <w:rsid w:val="002B5D22"/>
    <w:rsid w:val="002C56AC"/>
    <w:rsid w:val="002E7036"/>
    <w:rsid w:val="0030107D"/>
    <w:rsid w:val="00303F51"/>
    <w:rsid w:val="00313C14"/>
    <w:rsid w:val="00321785"/>
    <w:rsid w:val="00327D8C"/>
    <w:rsid w:val="00340E22"/>
    <w:rsid w:val="00350EBD"/>
    <w:rsid w:val="0035321B"/>
    <w:rsid w:val="00370089"/>
    <w:rsid w:val="00381974"/>
    <w:rsid w:val="00384EEB"/>
    <w:rsid w:val="00395EFE"/>
    <w:rsid w:val="003D47C5"/>
    <w:rsid w:val="003D5A32"/>
    <w:rsid w:val="003E64AA"/>
    <w:rsid w:val="003F1E58"/>
    <w:rsid w:val="003F71C1"/>
    <w:rsid w:val="003F7989"/>
    <w:rsid w:val="00403ACF"/>
    <w:rsid w:val="0043646B"/>
    <w:rsid w:val="00440710"/>
    <w:rsid w:val="0046260D"/>
    <w:rsid w:val="00477035"/>
    <w:rsid w:val="0049020E"/>
    <w:rsid w:val="004B4592"/>
    <w:rsid w:val="004D0F49"/>
    <w:rsid w:val="004E61BF"/>
    <w:rsid w:val="004F724C"/>
    <w:rsid w:val="005129EA"/>
    <w:rsid w:val="005320C2"/>
    <w:rsid w:val="00537113"/>
    <w:rsid w:val="00553EB0"/>
    <w:rsid w:val="00563E04"/>
    <w:rsid w:val="00597CBC"/>
    <w:rsid w:val="005A3625"/>
    <w:rsid w:val="005A4BE7"/>
    <w:rsid w:val="005A7A1E"/>
    <w:rsid w:val="005B5CB6"/>
    <w:rsid w:val="005C023B"/>
    <w:rsid w:val="005D44D1"/>
    <w:rsid w:val="005E70DC"/>
    <w:rsid w:val="005F0CB5"/>
    <w:rsid w:val="00615954"/>
    <w:rsid w:val="00622E1E"/>
    <w:rsid w:val="00630654"/>
    <w:rsid w:val="0063366E"/>
    <w:rsid w:val="00645929"/>
    <w:rsid w:val="006477EF"/>
    <w:rsid w:val="006655D1"/>
    <w:rsid w:val="0069314F"/>
    <w:rsid w:val="0069530E"/>
    <w:rsid w:val="006A28FF"/>
    <w:rsid w:val="006C103F"/>
    <w:rsid w:val="006D0A77"/>
    <w:rsid w:val="006D696F"/>
    <w:rsid w:val="006F5192"/>
    <w:rsid w:val="00701168"/>
    <w:rsid w:val="00706711"/>
    <w:rsid w:val="00715354"/>
    <w:rsid w:val="0072131A"/>
    <w:rsid w:val="00735942"/>
    <w:rsid w:val="00736460"/>
    <w:rsid w:val="00740513"/>
    <w:rsid w:val="00752211"/>
    <w:rsid w:val="00772882"/>
    <w:rsid w:val="0079143F"/>
    <w:rsid w:val="00795865"/>
    <w:rsid w:val="007A189B"/>
    <w:rsid w:val="007B4A84"/>
    <w:rsid w:val="007B703B"/>
    <w:rsid w:val="007C2103"/>
    <w:rsid w:val="007D7864"/>
    <w:rsid w:val="007E187F"/>
    <w:rsid w:val="007E3AAA"/>
    <w:rsid w:val="007F276A"/>
    <w:rsid w:val="00805E32"/>
    <w:rsid w:val="00816B08"/>
    <w:rsid w:val="00853E6F"/>
    <w:rsid w:val="00870A9B"/>
    <w:rsid w:val="008A04B0"/>
    <w:rsid w:val="008B5252"/>
    <w:rsid w:val="008B5922"/>
    <w:rsid w:val="008C29BD"/>
    <w:rsid w:val="008E2BAA"/>
    <w:rsid w:val="008F6D05"/>
    <w:rsid w:val="0091059F"/>
    <w:rsid w:val="00910836"/>
    <w:rsid w:val="00910FC6"/>
    <w:rsid w:val="0092103F"/>
    <w:rsid w:val="00923A79"/>
    <w:rsid w:val="009316C4"/>
    <w:rsid w:val="00937991"/>
    <w:rsid w:val="00971873"/>
    <w:rsid w:val="00976C47"/>
    <w:rsid w:val="00993DF0"/>
    <w:rsid w:val="00996243"/>
    <w:rsid w:val="009A15C7"/>
    <w:rsid w:val="009E7910"/>
    <w:rsid w:val="009F4637"/>
    <w:rsid w:val="00A002A4"/>
    <w:rsid w:val="00A22DA1"/>
    <w:rsid w:val="00A439C7"/>
    <w:rsid w:val="00A46E9F"/>
    <w:rsid w:val="00A53EDA"/>
    <w:rsid w:val="00A82F30"/>
    <w:rsid w:val="00A85972"/>
    <w:rsid w:val="00A9211E"/>
    <w:rsid w:val="00AA1FC6"/>
    <w:rsid w:val="00AA7570"/>
    <w:rsid w:val="00AC1B58"/>
    <w:rsid w:val="00AF7667"/>
    <w:rsid w:val="00AF7A17"/>
    <w:rsid w:val="00B2222D"/>
    <w:rsid w:val="00B24F25"/>
    <w:rsid w:val="00B26388"/>
    <w:rsid w:val="00B32F6A"/>
    <w:rsid w:val="00B76F27"/>
    <w:rsid w:val="00B95BFF"/>
    <w:rsid w:val="00BB6C8E"/>
    <w:rsid w:val="00BC1B6C"/>
    <w:rsid w:val="00C1547B"/>
    <w:rsid w:val="00C22D4C"/>
    <w:rsid w:val="00C53EEC"/>
    <w:rsid w:val="00C70F48"/>
    <w:rsid w:val="00C9057B"/>
    <w:rsid w:val="00C959CD"/>
    <w:rsid w:val="00CA7FF2"/>
    <w:rsid w:val="00CB48A1"/>
    <w:rsid w:val="00CC1AFD"/>
    <w:rsid w:val="00D2492A"/>
    <w:rsid w:val="00D50658"/>
    <w:rsid w:val="00D5509E"/>
    <w:rsid w:val="00D67B9C"/>
    <w:rsid w:val="00D809D6"/>
    <w:rsid w:val="00D95763"/>
    <w:rsid w:val="00DF1482"/>
    <w:rsid w:val="00E0543A"/>
    <w:rsid w:val="00E16F8C"/>
    <w:rsid w:val="00E17A66"/>
    <w:rsid w:val="00E254D9"/>
    <w:rsid w:val="00E53253"/>
    <w:rsid w:val="00E7157F"/>
    <w:rsid w:val="00E740DA"/>
    <w:rsid w:val="00E76BA8"/>
    <w:rsid w:val="00E930F9"/>
    <w:rsid w:val="00EA46F1"/>
    <w:rsid w:val="00EA6061"/>
    <w:rsid w:val="00F009C3"/>
    <w:rsid w:val="00F029EB"/>
    <w:rsid w:val="00F07BDE"/>
    <w:rsid w:val="00F521D4"/>
    <w:rsid w:val="00F6462D"/>
    <w:rsid w:val="00F71646"/>
    <w:rsid w:val="00F804DA"/>
    <w:rsid w:val="00FA53F5"/>
    <w:rsid w:val="00FC2FD3"/>
    <w:rsid w:val="00FD12F4"/>
    <w:rsid w:val="00FD29EA"/>
    <w:rsid w:val="00FD5D49"/>
    <w:rsid w:val="00FE2F84"/>
    <w:rsid w:val="00FE7FB2"/>
    <w:rsid w:val="14E62150"/>
    <w:rsid w:val="1E5449D0"/>
    <w:rsid w:val="5BE23C45"/>
    <w:rsid w:val="6A715ECF"/>
    <w:rsid w:val="75507261"/>
    <w:rsid w:val="77292A0E"/>
    <w:rsid w:val="7D2729E3"/>
  </w:rsids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semiHidden="0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600" w:lineRule="exact"/>
      <w:ind w:firstLine="480"/>
    </w:pPr>
    <w:rPr>
      <w:rFonts w:ascii="Times New Roman" w:hAnsi="Times New Roman" w:eastAsia="黑体" w:cs="Times New Roman"/>
      <w:sz w:val="32"/>
      <w:szCs w:val="3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uiPriority w:val="99"/>
  </w:style>
  <w:style w:type="paragraph" w:styleId="3">
    <w:name w:val="Balloon Text"/>
    <w:basedOn w:val="1"/>
    <w:link w:val="15"/>
    <w:unhideWhenUsed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3"/>
    <w:semiHidden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5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="40" w:after="40" w:line="336" w:lineRule="auto"/>
      <w:ind w:firstLine="360"/>
    </w:pPr>
    <w:rPr>
      <w:rFonts w:ascii="宋体" w:hAnsi="宋体" w:cs="宋体"/>
      <w:sz w:val="20"/>
      <w:szCs w:val="20"/>
    </w:rPr>
  </w:style>
  <w:style w:type="character" w:styleId="8">
    <w:name w:val="Strong"/>
    <w:basedOn w:val="7"/>
    <w:qFormat/>
    <w:locked/>
    <w:uiPriority w:val="22"/>
    <w:rPr>
      <w:b/>
      <w:bCs/>
    </w:rPr>
  </w:style>
  <w:style w:type="character" w:styleId="9">
    <w:name w:val="annotation reference"/>
    <w:basedOn w:val="7"/>
    <w:unhideWhenUsed/>
    <w:qFormat/>
    <w:uiPriority w:val="99"/>
    <w:rPr>
      <w:sz w:val="21"/>
      <w:szCs w:val="21"/>
    </w:rPr>
  </w:style>
  <w:style w:type="paragraph" w:customStyle="1" w:styleId="11">
    <w:name w:val="列出段落1"/>
    <w:basedOn w:val="1"/>
    <w:qFormat/>
    <w:uiPriority w:val="99"/>
    <w:pPr>
      <w:ind w:firstLine="420" w:firstLineChars="200"/>
    </w:pPr>
  </w:style>
  <w:style w:type="character" w:customStyle="1" w:styleId="12">
    <w:name w:val="页眉 Char"/>
    <w:basedOn w:val="7"/>
    <w:link w:val="5"/>
    <w:semiHidden/>
    <w:qFormat/>
    <w:locked/>
    <w:uiPriority w:val="99"/>
    <w:rPr>
      <w:rFonts w:ascii="Times New Roman" w:hAnsi="Times New Roman" w:eastAsia="黑体" w:cs="Times New Roman"/>
      <w:kern w:val="0"/>
      <w:sz w:val="18"/>
      <w:szCs w:val="18"/>
    </w:rPr>
  </w:style>
  <w:style w:type="character" w:customStyle="1" w:styleId="13">
    <w:name w:val="页脚 Char"/>
    <w:basedOn w:val="7"/>
    <w:link w:val="4"/>
    <w:semiHidden/>
    <w:qFormat/>
    <w:locked/>
    <w:uiPriority w:val="99"/>
    <w:rPr>
      <w:rFonts w:ascii="Times New Roman" w:hAnsi="Times New Roman" w:eastAsia="黑体" w:cs="Times New Roman"/>
      <w:kern w:val="0"/>
      <w:sz w:val="18"/>
      <w:szCs w:val="18"/>
    </w:rPr>
  </w:style>
  <w:style w:type="character" w:customStyle="1" w:styleId="14">
    <w:name w:val="apple-converted-space"/>
    <w:basedOn w:val="7"/>
    <w:qFormat/>
    <w:uiPriority w:val="0"/>
  </w:style>
  <w:style w:type="character" w:customStyle="1" w:styleId="15">
    <w:name w:val="批注框文本 Char"/>
    <w:basedOn w:val="7"/>
    <w:link w:val="3"/>
    <w:semiHidden/>
    <w:uiPriority w:val="99"/>
    <w:rPr>
      <w:rFonts w:ascii="Times New Roman" w:hAnsi="Times New Roman" w:eastAsia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9CFFDF-AB68-48A1-B64B-3E96A2D86A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4056</Words>
  <Characters>990</Characters>
  <Lines>8</Lines>
  <Paragraphs>10</Paragraphs>
  <ScaleCrop>false</ScaleCrop>
  <LinksUpToDate>false</LinksUpToDate>
  <CharactersWithSpaces>5036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2017-08-16T03:15:00Z</dcterms:created>
  <dc:creator>Administrator-pc</dc:creator>
  <cp:lastModifiedBy>zwp</cp:lastModifiedBy>
  <dcterms:modified xsi:type="dcterms:W3CDTF">2017-12-04T04:03:53Z</dcterms:modified>
  <dc:title>东莞市社会福利机构资助办法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