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1A372">
      <w:pPr>
        <w:pStyle w:val="3"/>
        <w:keepNext/>
        <w:keepLines/>
        <w:pageBreakBefore/>
        <w:numPr>
          <w:ilvl w:val="0"/>
          <w:numId w:val="0"/>
        </w:numPr>
        <w:tabs>
          <w:tab w:val="left" w:pos="1080"/>
        </w:tabs>
        <w:spacing w:line="360" w:lineRule="auto"/>
        <w:jc w:val="both"/>
        <w:rPr>
          <w:rFonts w:hint="eastAsia" w:ascii="黑体" w:hAnsi="黑体" w:eastAsia="黑体" w:cs="黑体"/>
          <w:b w:val="0"/>
          <w:bCs w:val="0"/>
          <w:kern w:val="44"/>
          <w:sz w:val="32"/>
          <w:szCs w:val="32"/>
          <w:lang w:val="en-US" w:eastAsia="zh-CN"/>
        </w:rPr>
      </w:pPr>
      <w:r>
        <w:rPr>
          <w:rFonts w:hint="eastAsia" w:ascii="黑体" w:hAnsi="黑体" w:eastAsia="黑体" w:cs="黑体"/>
          <w:b w:val="0"/>
          <w:bCs w:val="0"/>
          <w:kern w:val="44"/>
          <w:sz w:val="32"/>
          <w:szCs w:val="32"/>
          <w:lang w:val="en-US" w:eastAsia="zh-CN"/>
        </w:rPr>
        <w:t>附件：</w:t>
      </w:r>
    </w:p>
    <w:p w14:paraId="2C1AE92A">
      <w:pPr>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color w:val="auto"/>
          <w:kern w:val="2"/>
          <w:sz w:val="36"/>
          <w:szCs w:val="36"/>
          <w:u w:val="none"/>
          <w:lang w:val="en-US" w:eastAsia="zh-CN"/>
        </w:rPr>
        <w:t>2025年度社会组织等级评估项目</w:t>
      </w:r>
      <w:r>
        <w:rPr>
          <w:rFonts w:hint="eastAsia" w:ascii="方正小标宋简体" w:hAnsi="方正小标宋简体" w:eastAsia="方正小标宋简体" w:cs="方正小标宋简体"/>
          <w:color w:val="auto"/>
          <w:kern w:val="2"/>
          <w:sz w:val="36"/>
          <w:szCs w:val="36"/>
          <w:u w:val="none"/>
          <w:lang w:val="zh-CN" w:eastAsia="zh-CN"/>
        </w:rPr>
        <w:t>采购需求书</w:t>
      </w:r>
    </w:p>
    <w:p w14:paraId="211C1BC6">
      <w:pPr>
        <w:rPr>
          <w:rFonts w:hint="eastAsia" w:ascii="Times New Roman" w:hAnsi="宋体" w:cs="Times New Roman"/>
        </w:rPr>
      </w:pPr>
    </w:p>
    <w:p w14:paraId="44A27BD4">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outlineLvl w:val="0"/>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一、项目概况</w:t>
      </w:r>
    </w:p>
    <w:p w14:paraId="70C3F604">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我市</w:t>
      </w:r>
      <w:r>
        <w:rPr>
          <w:rFonts w:hint="eastAsia"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2012年开始实施东莞市社会组织</w:t>
      </w:r>
      <w:r>
        <w:rPr>
          <w:rFonts w:hint="eastAsia" w:ascii="Times New Roman" w:hAnsi="Times New Roman" w:eastAsia="仿宋_GB2312" w:cs="Times New Roman"/>
          <w:sz w:val="32"/>
          <w:szCs w:val="32"/>
          <w:lang w:eastAsia="zh-CN"/>
        </w:rPr>
        <w:t>等级</w:t>
      </w:r>
      <w:r>
        <w:rPr>
          <w:rFonts w:hint="default" w:ascii="Times New Roman" w:hAnsi="Times New Roman" w:eastAsia="仿宋_GB2312" w:cs="Times New Roman"/>
          <w:sz w:val="32"/>
          <w:szCs w:val="32"/>
        </w:rPr>
        <w:t>评估工作，</w:t>
      </w:r>
      <w:r>
        <w:rPr>
          <w:rFonts w:hint="default" w:ascii="Times New Roman" w:hAnsi="Times New Roman" w:eastAsia="仿宋_GB2312" w:cs="Times New Roman"/>
          <w:sz w:val="32"/>
          <w:szCs w:val="32"/>
          <w:lang w:val="en-US" w:eastAsia="zh-CN"/>
        </w:rPr>
        <w:t>2021出台了《东莞市社会组织等级评估管理办法》，经过多年来的评估工作实践，</w:t>
      </w:r>
      <w:r>
        <w:rPr>
          <w:rFonts w:hint="default" w:ascii="Times New Roman" w:hAnsi="Times New Roman" w:eastAsia="仿宋_GB2312" w:cs="Times New Roman"/>
          <w:sz w:val="32"/>
          <w:szCs w:val="32"/>
        </w:rPr>
        <w:t>初步达到了以评促建、以评促规范的效果。在总结以往经验的基础上，20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我市将继续开展社会组织</w:t>
      </w:r>
      <w:r>
        <w:rPr>
          <w:rFonts w:hint="eastAsia" w:ascii="Times New Roman" w:hAnsi="Times New Roman" w:eastAsia="仿宋_GB2312" w:cs="Times New Roman"/>
          <w:sz w:val="32"/>
          <w:szCs w:val="32"/>
          <w:lang w:eastAsia="zh-CN"/>
        </w:rPr>
        <w:t>等级</w:t>
      </w:r>
      <w:r>
        <w:rPr>
          <w:rFonts w:hint="default" w:ascii="Times New Roman" w:hAnsi="Times New Roman" w:eastAsia="仿宋_GB2312" w:cs="Times New Roman"/>
          <w:sz w:val="32"/>
          <w:szCs w:val="32"/>
        </w:rPr>
        <w:t>评估工作，对社会组织的内部管理、工作绩效、社会影响等情况进行全面评价，以引导社会组织规范运作、专业发展，为我市经济社会高质量发展做出应有的贡献。为更好落实开展2</w:t>
      </w:r>
      <w:r>
        <w:rPr>
          <w:rFonts w:hint="default" w:ascii="Times New Roman" w:hAnsi="Times New Roman" w:eastAsia="仿宋_GB2312" w:cs="Times New Roman"/>
          <w:sz w:val="32"/>
          <w:szCs w:val="32"/>
          <w:lang w:val="en-US" w:eastAsia="zh-CN"/>
        </w:rPr>
        <w:t>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社会组织</w:t>
      </w:r>
      <w:r>
        <w:rPr>
          <w:rFonts w:hint="eastAsia" w:ascii="Times New Roman" w:hAnsi="Times New Roman" w:eastAsia="仿宋_GB2312" w:cs="Times New Roman"/>
          <w:sz w:val="32"/>
          <w:szCs w:val="32"/>
          <w:lang w:eastAsia="zh-CN"/>
        </w:rPr>
        <w:t>等级</w:t>
      </w:r>
      <w:r>
        <w:rPr>
          <w:rFonts w:hint="default" w:ascii="Times New Roman" w:hAnsi="Times New Roman" w:eastAsia="仿宋_GB2312" w:cs="Times New Roman"/>
          <w:sz w:val="32"/>
          <w:szCs w:val="32"/>
        </w:rPr>
        <w:t>评估工作，东莞市社会组织事务中心拟引进第三方专业机构开展评估工作。</w:t>
      </w:r>
    </w:p>
    <w:p w14:paraId="04813B19">
      <w:pPr>
        <w:keepNext w:val="0"/>
        <w:keepLines w:val="0"/>
        <w:pageBreakBefore w:val="0"/>
        <w:kinsoku/>
        <w:wordWrap/>
        <w:overflowPunct/>
        <w:topLinePunct w:val="0"/>
        <w:autoSpaceDE w:val="0"/>
        <w:autoSpaceDN w:val="0"/>
        <w:bidi w:val="0"/>
        <w:adjustRightInd/>
        <w:spacing w:line="560" w:lineRule="exact"/>
        <w:ind w:left="0" w:firstLine="640" w:firstLineChars="200"/>
        <w:jc w:val="both"/>
        <w:textAlignment w:val="auto"/>
        <w:outlineLvl w:val="0"/>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二、服务要求</w:t>
      </w:r>
    </w:p>
    <w:p w14:paraId="7EA8FA8D">
      <w:pPr>
        <w:keepNext w:val="0"/>
        <w:keepLines w:val="0"/>
        <w:pageBreakBefore w:val="0"/>
        <w:kinsoku/>
        <w:wordWrap/>
        <w:overflowPunct/>
        <w:topLinePunct w:val="0"/>
        <w:autoSpaceDE w:val="0"/>
        <w:autoSpaceDN w:val="0"/>
        <w:bidi w:val="0"/>
        <w:adjustRightInd/>
        <w:spacing w:line="560" w:lineRule="exact"/>
        <w:ind w:left="0" w:firstLine="643" w:firstLineChars="200"/>
        <w:jc w:val="both"/>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（一）服务团队</w:t>
      </w:r>
    </w:p>
    <w:p w14:paraId="7550BCB5">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要求组建不少于15人的服务团队，具有本科或以上学历，且具备中级社会工作师或相关资格证书的人员不少于2人；具有本科或以上学历，且具备注册会计师证书的不少于1人；具有管理、法律、财务等专业正高职称的，不少于2人；具有管理、法律、财务等专业副高职称的，不少于4人；具有管理、法律、财务等专业中级职称的，不少于6人。</w:t>
      </w:r>
    </w:p>
    <w:p w14:paraId="1CA6AA6A">
      <w:pPr>
        <w:keepNext w:val="0"/>
        <w:keepLines w:val="0"/>
        <w:pageBreakBefore w:val="0"/>
        <w:kinsoku/>
        <w:wordWrap/>
        <w:overflowPunct/>
        <w:topLinePunct w:val="0"/>
        <w:autoSpaceDE w:val="0"/>
        <w:autoSpaceDN w:val="0"/>
        <w:bidi w:val="0"/>
        <w:adjustRightInd/>
        <w:spacing w:line="560" w:lineRule="exact"/>
        <w:ind w:left="0" w:firstLine="643" w:firstLineChars="200"/>
        <w:jc w:val="both"/>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z w:val="32"/>
          <w:szCs w:val="32"/>
        </w:rPr>
        <w:t>（二）服务目标</w:t>
      </w:r>
    </w:p>
    <w:p w14:paraId="6EF0527A">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建立科学、合理的社会组织评估指标体系和评估方法，客观、准确地反映参评社会组织综合发展情况；</w:t>
      </w:r>
    </w:p>
    <w:p w14:paraId="56CF2067">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通过社会组织评估，引导各类社会组织加强自身建设。增强服务社会能力，达成</w:t>
      </w:r>
      <w:r>
        <w:rPr>
          <w:rFonts w:hint="eastAsia" w:eastAsia="仿宋_GB2312" w:cs="Times New Roman"/>
          <w:sz w:val="32"/>
          <w:szCs w:val="32"/>
          <w:lang w:eastAsia="zh-CN"/>
        </w:rPr>
        <w:t>“</w:t>
      </w:r>
      <w:r>
        <w:rPr>
          <w:rFonts w:hint="eastAsia" w:ascii="仿宋_GB2312" w:hAnsi="仿宋_GB2312" w:eastAsia="仿宋_GB2312" w:cs="仿宋_GB2312"/>
          <w:sz w:val="32"/>
          <w:szCs w:val="32"/>
        </w:rPr>
        <w:t>以评促建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以评促管</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的目标；</w:t>
      </w:r>
    </w:p>
    <w:p w14:paraId="45F918E6">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加强和改进对社会组织的培育与监管方式，推进我市社会组织规范化建设，进一步完善我市社会组织管理格局。</w:t>
      </w:r>
    </w:p>
    <w:p w14:paraId="58046986">
      <w:pPr>
        <w:keepNext w:val="0"/>
        <w:keepLines w:val="0"/>
        <w:pageBreakBefore w:val="0"/>
        <w:kinsoku/>
        <w:wordWrap/>
        <w:overflowPunct/>
        <w:topLinePunct w:val="0"/>
        <w:autoSpaceDE w:val="0"/>
        <w:autoSpaceDN w:val="0"/>
        <w:bidi w:val="0"/>
        <w:adjustRightInd/>
        <w:spacing w:line="560" w:lineRule="exact"/>
        <w:ind w:left="0" w:firstLine="643" w:firstLineChars="200"/>
        <w:jc w:val="both"/>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（三）服务内容</w:t>
      </w:r>
    </w:p>
    <w:p w14:paraId="11B4EACF">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制定《东莞市202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社会组织</w:t>
      </w:r>
      <w:r>
        <w:rPr>
          <w:rFonts w:hint="eastAsia" w:ascii="Times New Roman" w:hAnsi="Times New Roman" w:eastAsia="仿宋_GB2312" w:cs="Times New Roman"/>
          <w:sz w:val="32"/>
          <w:szCs w:val="32"/>
          <w:lang w:eastAsia="zh-CN"/>
        </w:rPr>
        <w:t>等级</w:t>
      </w:r>
      <w:r>
        <w:rPr>
          <w:rFonts w:hint="default" w:ascii="Times New Roman" w:hAnsi="Times New Roman" w:eastAsia="仿宋_GB2312" w:cs="Times New Roman"/>
          <w:sz w:val="32"/>
          <w:szCs w:val="32"/>
        </w:rPr>
        <w:t>评估</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实施方案》，完善评估流程，明确评估工作阶段安排；</w:t>
      </w:r>
    </w:p>
    <w:p w14:paraId="5300E538">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根据实际情况</w:t>
      </w:r>
      <w:r>
        <w:rPr>
          <w:rFonts w:hint="eastAsia" w:ascii="Times New Roman" w:hAnsi="Times New Roman" w:eastAsia="仿宋_GB2312" w:cs="Times New Roman"/>
          <w:sz w:val="32"/>
          <w:szCs w:val="32"/>
          <w:lang w:eastAsia="zh-CN"/>
        </w:rPr>
        <w:t>配合市社会组织事务中心</w:t>
      </w:r>
      <w:r>
        <w:rPr>
          <w:rFonts w:hint="default" w:ascii="Times New Roman" w:hAnsi="Times New Roman" w:eastAsia="仿宋_GB2312" w:cs="Times New Roman"/>
          <w:sz w:val="32"/>
          <w:szCs w:val="32"/>
        </w:rPr>
        <w:t>组建或调整评估委员会及复核委员会，形成评估委员会与复核委员会通讯录，做好相关沟通联系工作；</w:t>
      </w:r>
    </w:p>
    <w:p w14:paraId="737C7560">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编制东莞市社会组织评估指标，配合市社会组织事务中心做好意见征集和指标送审、正式发布相关工作；</w:t>
      </w:r>
    </w:p>
    <w:p w14:paraId="4BF5A16B">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协助起草评估工作通知，与市社会组织事务中心对接确认参评名单，形成参评社会组织通讯录；</w:t>
      </w:r>
    </w:p>
    <w:p w14:paraId="20387F30">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筹备召开评估指导交流会，编制《社会组织评估指导手册》向参评组织发布，讲解评估政策和工作流程，并就评估指标、材料</w:t>
      </w:r>
      <w:r>
        <w:rPr>
          <w:rFonts w:hint="eastAsia" w:eastAsia="仿宋_GB2312" w:cs="Times New Roman"/>
          <w:sz w:val="32"/>
          <w:szCs w:val="32"/>
          <w:lang w:eastAsia="zh-CN"/>
        </w:rPr>
        <w:t>编</w:t>
      </w:r>
      <w:r>
        <w:rPr>
          <w:rFonts w:hint="default" w:ascii="Times New Roman" w:hAnsi="Times New Roman" w:eastAsia="仿宋_GB2312" w:cs="Times New Roman"/>
          <w:sz w:val="32"/>
          <w:szCs w:val="32"/>
        </w:rPr>
        <w:t>制要求、工作流程安排等事项进行答疑,明确评估工作有关要求和注意事项，指导参评社会组织进行自评和提交相关材料；</w:t>
      </w:r>
    </w:p>
    <w:p w14:paraId="18FD75FF">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接收、查阅参评材料，对参评资料进行考评分析和初步评价；</w:t>
      </w:r>
    </w:p>
    <w:p w14:paraId="48CC638A">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进行相关方评价调查，对社会组织工作人员、理事、监事、合作伙伴、服务对象/会员、捐赠人及登记机关、业务主管(指导)单位、行业管理部门等各方主体开展调查，收集各方主体对参评社会组织的评价；</w:t>
      </w:r>
    </w:p>
    <w:p w14:paraId="68CBAFFB">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组织开展对社会组织的实地评估工作，实地走访参评社会组织办公或业务活动开展场地，对查阅资料中需要确认的内容及财务资料进行现场核实；</w:t>
      </w:r>
    </w:p>
    <w:p w14:paraId="6D1E39E8">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进行数据统计及撰写评估报告，完成初评结果的统计分析及报告撰写工作，协助市社会组织事务中心将初评报告提交评估委员会审核；</w:t>
      </w:r>
    </w:p>
    <w:p w14:paraId="7836C78F">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协助召开评估委员会会议，审核参评社会组织初评结果，征集评估委员会对评估工作的意见和建议；</w:t>
      </w:r>
    </w:p>
    <w:p w14:paraId="2911373C">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协助开展初评结果公示与评估复核工作，协助复核委员会对申请复核的社会组织开展复核材料收集和核实工作，并形成复核结果报告，协助召开复核委员会会议，审定复核结果；</w:t>
      </w:r>
    </w:p>
    <w:p w14:paraId="116D0914">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协助制作评估等级证书和牌匾，召开评估工作总结大会，向获得3A及以上等级的参评社会组织颁发相应的评估等级证书和牌匾；</w:t>
      </w:r>
    </w:p>
    <w:p w14:paraId="6EF46E65">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形成20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年度东莞市社会组织等级评估结果总体报告，对每家参评社会组织出具独立评估报告书，提交给市社会组织事务中心</w:t>
      </w:r>
      <w:r>
        <w:rPr>
          <w:rFonts w:hint="default" w:ascii="Times New Roman" w:hAnsi="Times New Roman" w:eastAsia="仿宋_GB2312" w:cs="Times New Roman"/>
          <w:sz w:val="32"/>
          <w:szCs w:val="32"/>
          <w:lang w:eastAsia="zh-CN"/>
        </w:rPr>
        <w:t>；</w:t>
      </w:r>
    </w:p>
    <w:p w14:paraId="343E4CA0">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向市社会组织事务中心移交评估项目资料，并配合市社会组织事务中心跟进后续事项；</w:t>
      </w:r>
    </w:p>
    <w:p w14:paraId="7D2ECE25">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对评估工作进行全面总结与问题分析，收集社会组织登记机关、评估委员会、复核委员会及参评社会组织等相关方对评估工作的评价和意见建议，进行梳理分析，形成项目总结报告，提交给市社会组织事务中心。</w:t>
      </w:r>
    </w:p>
    <w:p w14:paraId="3E6665DB">
      <w:pPr>
        <w:keepNext w:val="0"/>
        <w:keepLines w:val="0"/>
        <w:pageBreakBefore w:val="0"/>
        <w:widowControl/>
        <w:kinsoku/>
        <w:wordWrap/>
        <w:overflowPunct/>
        <w:topLinePunct w:val="0"/>
        <w:autoSpaceDE w:val="0"/>
        <w:autoSpaceDN w:val="0"/>
        <w:bidi w:val="0"/>
        <w:snapToGrid w:val="0"/>
        <w:spacing w:line="56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（四）项目</w:t>
      </w:r>
      <w:r>
        <w:rPr>
          <w:rFonts w:hint="eastAsia" w:ascii="Times New Roman" w:hAnsi="Times New Roman" w:eastAsia="仿宋_GB2312" w:cs="Times New Roman"/>
          <w:b/>
          <w:bCs/>
          <w:sz w:val="32"/>
          <w:szCs w:val="32"/>
          <w:lang w:eastAsia="zh-CN"/>
        </w:rPr>
        <w:t>风险</w:t>
      </w:r>
      <w:r>
        <w:rPr>
          <w:rFonts w:hint="default" w:ascii="Times New Roman" w:hAnsi="Times New Roman" w:eastAsia="仿宋_GB2312" w:cs="Times New Roman"/>
          <w:b/>
          <w:bCs/>
          <w:sz w:val="32"/>
          <w:szCs w:val="32"/>
        </w:rPr>
        <w:t>管理要求</w:t>
      </w:r>
    </w:p>
    <w:p w14:paraId="0A10E995">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服务团队与东莞市社会组织事务中心签订合同前，应确定项目具体方案和实施计划，制定完整有效的项目进度控制方案，确保项目如期实施；</w:t>
      </w:r>
    </w:p>
    <w:p w14:paraId="4D9E8A57">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服务团队应建立项目风险管理机制，具有及时处理项目过程中突发事件的能力和策略，确保项目如期完成；</w:t>
      </w:r>
    </w:p>
    <w:p w14:paraId="178085ED">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服务团队应确保所有项目数据和资料的安全性，负责项目实施过程中所产生成果的知识产权保护，保证不被非授权使用，或者非授权使用他人知识产权。</w:t>
      </w:r>
    </w:p>
    <w:p w14:paraId="50B45FD4">
      <w:pPr>
        <w:keepNext w:val="0"/>
        <w:keepLines w:val="0"/>
        <w:pageBreakBefore w:val="0"/>
        <w:widowControl/>
        <w:kinsoku/>
        <w:wordWrap/>
        <w:overflowPunct/>
        <w:topLinePunct w:val="0"/>
        <w:autoSpaceDE w:val="0"/>
        <w:autoSpaceDN w:val="0"/>
        <w:bidi w:val="0"/>
        <w:snapToGrid w:val="0"/>
        <w:spacing w:line="56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（五）项目文档管理要求</w:t>
      </w:r>
    </w:p>
    <w:p w14:paraId="4929DA7C">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做好项目运营及工作</w:t>
      </w:r>
      <w:r>
        <w:rPr>
          <w:rFonts w:hint="eastAsia" w:ascii="Times New Roman" w:hAnsi="Times New Roman" w:eastAsia="仿宋_GB2312" w:cs="Times New Roman"/>
          <w:sz w:val="32"/>
          <w:szCs w:val="32"/>
          <w:lang w:eastAsia="zh-CN"/>
        </w:rPr>
        <w:t>台账</w:t>
      </w:r>
      <w:r>
        <w:rPr>
          <w:rFonts w:hint="default" w:ascii="Times New Roman" w:hAnsi="Times New Roman" w:eastAsia="仿宋_GB2312" w:cs="Times New Roman"/>
          <w:sz w:val="32"/>
          <w:szCs w:val="32"/>
        </w:rPr>
        <w:t>的记录与整理工作；</w:t>
      </w:r>
    </w:p>
    <w:p w14:paraId="450C4809">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妥善保管项目设计、实施过程中生成的各种资料文档；</w:t>
      </w:r>
    </w:p>
    <w:p w14:paraId="4B2F4A41">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在项目结束阶段，将所有产出提交至东莞市社会组织事务中心。</w:t>
      </w:r>
    </w:p>
    <w:p w14:paraId="3BE97CBC">
      <w:pPr>
        <w:keepNext w:val="0"/>
        <w:keepLines w:val="0"/>
        <w:pageBreakBefore w:val="0"/>
        <w:widowControl/>
        <w:kinsoku/>
        <w:wordWrap/>
        <w:overflowPunct/>
        <w:topLinePunct w:val="0"/>
        <w:autoSpaceDE w:val="0"/>
        <w:autoSpaceDN w:val="0"/>
        <w:bidi w:val="0"/>
        <w:snapToGrid w:val="0"/>
        <w:spacing w:line="560" w:lineRule="exact"/>
        <w:ind w:left="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（六）项目质量管理要求</w:t>
      </w:r>
    </w:p>
    <w:p w14:paraId="3DE89625">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服务商</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合同签订之日</w:t>
      </w:r>
      <w:r>
        <w:rPr>
          <w:rFonts w:hint="default" w:ascii="Times New Roman" w:hAnsi="Times New Roman" w:eastAsia="仿宋_GB2312" w:cs="Times New Roman"/>
          <w:sz w:val="32"/>
          <w:szCs w:val="32"/>
        </w:rPr>
        <w:t>起，于评估周期内定期向东莞市社会组织事务中心书面报告等级评估工作实施情况，并接受其监督，及时根据市社会组织事务中心反馈意见完善项目工作；</w:t>
      </w:r>
    </w:p>
    <w:p w14:paraId="25CC6D70">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建立完善的质量管理及监控体系，确保社会组织等级评估工作的各项具体工作质量，并有效检验社会组织等级评估成果和经验。</w:t>
      </w:r>
    </w:p>
    <w:p w14:paraId="0D346837">
      <w:pPr>
        <w:keepNext w:val="0"/>
        <w:keepLines w:val="0"/>
        <w:pageBreakBefore w:val="0"/>
        <w:kinsoku/>
        <w:wordWrap/>
        <w:overflowPunct/>
        <w:topLinePunct w:val="0"/>
        <w:autoSpaceDE w:val="0"/>
        <w:autoSpaceDN w:val="0"/>
        <w:bidi w:val="0"/>
        <w:adjustRightInd/>
        <w:spacing w:line="560" w:lineRule="exact"/>
        <w:ind w:left="0" w:firstLine="640" w:firstLineChars="200"/>
        <w:jc w:val="both"/>
        <w:textAlignment w:val="auto"/>
        <w:outlineLvl w:val="0"/>
        <w:rPr>
          <w:rFonts w:hint="eastAsia" w:ascii="黑体" w:hAnsi="黑体" w:eastAsia="黑体" w:cs="黑体"/>
          <w:b w:val="0"/>
          <w:bCs/>
          <w:kern w:val="2"/>
          <w:sz w:val="32"/>
          <w:szCs w:val="32"/>
        </w:rPr>
      </w:pPr>
      <w:r>
        <w:rPr>
          <w:rFonts w:hint="eastAsia" w:ascii="黑体" w:hAnsi="黑体" w:eastAsia="黑体" w:cs="黑体"/>
          <w:b w:val="0"/>
          <w:bCs/>
          <w:kern w:val="2"/>
          <w:sz w:val="32"/>
          <w:szCs w:val="32"/>
        </w:rPr>
        <w:t>三、服务周期及服务方式</w:t>
      </w:r>
    </w:p>
    <w:p w14:paraId="59D90BFB">
      <w:pPr>
        <w:keepNext w:val="0"/>
        <w:keepLines w:val="0"/>
        <w:pageBreakBefore w:val="0"/>
        <w:kinsoku/>
        <w:wordWrap/>
        <w:overflowPunct/>
        <w:topLinePunct w:val="0"/>
        <w:autoSpaceDE w:val="0"/>
        <w:autoSpaceDN w:val="0"/>
        <w:bidi w:val="0"/>
        <w:adjustRightInd/>
        <w:spacing w:line="560" w:lineRule="exact"/>
        <w:ind w:left="0" w:firstLine="643" w:firstLineChars="200"/>
        <w:jc w:val="both"/>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（一）服务周期</w:t>
      </w:r>
    </w:p>
    <w:p w14:paraId="0DD85055">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本项目服务期为</w:t>
      </w:r>
      <w:r>
        <w:rPr>
          <w:rFonts w:hint="default" w:ascii="Times New Roman" w:hAnsi="Times New Roman" w:eastAsia="仿宋_GB2312" w:cs="Times New Roman"/>
          <w:sz w:val="32"/>
          <w:szCs w:val="32"/>
          <w:lang w:eastAsia="zh-CN"/>
        </w:rPr>
        <w:t>一年</w:t>
      </w:r>
      <w:r>
        <w:rPr>
          <w:rFonts w:hint="default" w:ascii="Times New Roman" w:hAnsi="Times New Roman" w:eastAsia="仿宋_GB2312" w:cs="Times New Roman"/>
          <w:sz w:val="32"/>
          <w:szCs w:val="32"/>
        </w:rPr>
        <w:t>。</w:t>
      </w:r>
    </w:p>
    <w:p w14:paraId="15A2694B">
      <w:pPr>
        <w:keepNext w:val="0"/>
        <w:keepLines w:val="0"/>
        <w:pageBreakBefore w:val="0"/>
        <w:kinsoku/>
        <w:wordWrap/>
        <w:overflowPunct/>
        <w:topLinePunct w:val="0"/>
        <w:autoSpaceDE w:val="0"/>
        <w:autoSpaceDN w:val="0"/>
        <w:bidi w:val="0"/>
        <w:adjustRightInd/>
        <w:spacing w:line="560" w:lineRule="exact"/>
        <w:ind w:left="0" w:firstLine="643" w:firstLineChars="200"/>
        <w:jc w:val="both"/>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（二）服务方式</w:t>
      </w:r>
    </w:p>
    <w:p w14:paraId="4607BE7C">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评估团队成员必须经过专业培训，具备专业资质。服务过程中，要求定期向东莞市社会组织事务中心书面报告评估工作实施情况。</w:t>
      </w:r>
    </w:p>
    <w:p w14:paraId="3575F512">
      <w:pPr>
        <w:keepNext w:val="0"/>
        <w:keepLines w:val="0"/>
        <w:pageBreakBefore w:val="0"/>
        <w:kinsoku/>
        <w:wordWrap/>
        <w:overflowPunct/>
        <w:topLinePunct w:val="0"/>
        <w:autoSpaceDE w:val="0"/>
        <w:autoSpaceDN w:val="0"/>
        <w:bidi w:val="0"/>
        <w:adjustRightInd/>
        <w:spacing w:line="560" w:lineRule="exact"/>
        <w:ind w:left="0" w:firstLine="640" w:firstLineChars="200"/>
        <w:jc w:val="both"/>
        <w:textAlignment w:val="auto"/>
        <w:outlineLvl w:val="0"/>
        <w:rPr>
          <w:rFonts w:hint="default" w:ascii="黑体" w:hAnsi="黑体" w:eastAsia="黑体" w:cs="黑体"/>
          <w:b w:val="0"/>
          <w:bCs/>
          <w:kern w:val="2"/>
          <w:sz w:val="32"/>
          <w:szCs w:val="32"/>
        </w:rPr>
      </w:pPr>
      <w:r>
        <w:rPr>
          <w:rFonts w:hint="default" w:ascii="黑体" w:hAnsi="黑体" w:eastAsia="黑体" w:cs="黑体"/>
          <w:b w:val="0"/>
          <w:bCs/>
          <w:kern w:val="2"/>
          <w:sz w:val="32"/>
          <w:szCs w:val="32"/>
        </w:rPr>
        <w:t>四、付款方式</w:t>
      </w:r>
    </w:p>
    <w:p w14:paraId="3AAF48C9">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outlineLvl w:val="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签订合同后，</w:t>
      </w:r>
      <w:r>
        <w:rPr>
          <w:rFonts w:hint="eastAsia" w:ascii="Times New Roman" w:hAnsi="Times New Roman" w:eastAsia="仿宋_GB2312" w:cs="Times New Roman"/>
          <w:sz w:val="32"/>
          <w:szCs w:val="32"/>
          <w:lang w:eastAsia="zh-CN"/>
        </w:rPr>
        <w:t>由服务商开具发票，</w:t>
      </w:r>
      <w:r>
        <w:rPr>
          <w:rFonts w:hint="default" w:ascii="Times New Roman" w:hAnsi="Times New Roman" w:eastAsia="仿宋_GB2312" w:cs="Times New Roman"/>
          <w:sz w:val="32"/>
          <w:szCs w:val="32"/>
        </w:rPr>
        <w:t>采购人</w:t>
      </w:r>
      <w:r>
        <w:rPr>
          <w:rFonts w:hint="eastAsia" w:ascii="Times New Roman" w:hAnsi="Times New Roman" w:eastAsia="仿宋_GB2312" w:cs="Times New Roman"/>
          <w:sz w:val="32"/>
          <w:szCs w:val="32"/>
          <w:lang w:eastAsia="zh-CN"/>
        </w:rPr>
        <w:t>收到发票后十五个工作日内</w:t>
      </w:r>
      <w:r>
        <w:rPr>
          <w:rFonts w:hint="default" w:ascii="Times New Roman" w:hAnsi="Times New Roman" w:eastAsia="仿宋_GB2312" w:cs="Times New Roman"/>
          <w:sz w:val="32"/>
          <w:szCs w:val="32"/>
        </w:rPr>
        <w:t>支付合同金额的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0%，项目全部完成</w:t>
      </w:r>
      <w:r>
        <w:rPr>
          <w:rFonts w:hint="eastAsia" w:ascii="Times New Roman" w:hAnsi="Times New Roman" w:eastAsia="仿宋_GB2312" w:cs="Times New Roman"/>
          <w:sz w:val="32"/>
          <w:szCs w:val="32"/>
          <w:lang w:eastAsia="zh-CN"/>
        </w:rPr>
        <w:t>并验收合格后，待</w:t>
      </w:r>
      <w:r>
        <w:rPr>
          <w:rFonts w:hint="default" w:ascii="Times New Roman" w:hAnsi="Times New Roman" w:eastAsia="仿宋_GB2312" w:cs="Times New Roman"/>
          <w:sz w:val="32"/>
          <w:szCs w:val="32"/>
        </w:rPr>
        <w:t>收到市财政下拨经费后支付剩余的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p>
    <w:p w14:paraId="56976726">
      <w:pPr>
        <w:keepNext w:val="0"/>
        <w:keepLines w:val="0"/>
        <w:pageBreakBefore w:val="0"/>
        <w:widowControl/>
        <w:kinsoku/>
        <w:wordWrap/>
        <w:overflowPunct/>
        <w:topLinePunct w:val="0"/>
        <w:autoSpaceDE w:val="0"/>
        <w:autoSpaceDN w:val="0"/>
        <w:bidi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u w:val="none"/>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本项目为专项经费，如因政策的影响，拨款未能及时到位，</w:t>
      </w:r>
      <w:r>
        <w:rPr>
          <w:rFonts w:hint="default" w:ascii="Times New Roman" w:hAnsi="Times New Roman" w:eastAsia="仿宋_GB2312" w:cs="Times New Roman"/>
          <w:sz w:val="32"/>
          <w:szCs w:val="32"/>
          <w:lang w:eastAsia="zh-CN"/>
        </w:rPr>
        <w:t>服务商</w:t>
      </w:r>
      <w:r>
        <w:rPr>
          <w:rFonts w:hint="default" w:ascii="Times New Roman" w:hAnsi="Times New Roman" w:eastAsia="仿宋_GB2312" w:cs="Times New Roman"/>
          <w:sz w:val="32"/>
          <w:szCs w:val="32"/>
        </w:rPr>
        <w:t>不得以此为由而不履行本项目规</w:t>
      </w:r>
      <w:bookmarkStart w:id="0" w:name="_GoBack"/>
      <w:r>
        <w:rPr>
          <w:rFonts w:hint="default" w:ascii="Times New Roman" w:hAnsi="Times New Roman" w:eastAsia="仿宋_GB2312" w:cs="Times New Roman"/>
          <w:sz w:val="32"/>
          <w:szCs w:val="32"/>
        </w:rPr>
        <w:t>定</w:t>
      </w:r>
      <w:bookmarkEnd w:id="0"/>
      <w:r>
        <w:rPr>
          <w:rFonts w:hint="default" w:ascii="Times New Roman" w:hAnsi="Times New Roman" w:eastAsia="仿宋_GB2312" w:cs="Times New Roman"/>
          <w:sz w:val="32"/>
          <w:szCs w:val="32"/>
        </w:rPr>
        <w:t>服务内容。</w:t>
      </w:r>
    </w:p>
    <w:p w14:paraId="25122114"/>
    <w:sectPr>
      <w:headerReference r:id="rId4" w:type="first"/>
      <w:footerReference r:id="rId6" w:type="first"/>
      <w:headerReference r:id="rId3" w:type="default"/>
      <w:footerReference r:id="rId5" w:type="default"/>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74F1">
    <w:pPr>
      <w:pStyle w:val="4"/>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8B664D">
                          <w:pPr>
                            <w:pStyle w:val="4"/>
                            <w:rPr>
                              <w:rFonts w:hint="eastAsia" w:ascii="Times New Roman" w:hAnsi="Times New Roman" w:eastAsia="宋体" w:cs="Times New Roman"/>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95pt;height:144pt;width:144pt;mso-position-horizontal:outside;mso-position-horizontal-relative:margin;mso-wrap-style:none;z-index:251659264;mso-width-relative:page;mso-height-relative:page;" filled="f" stroked="f" coordsize="21600,21600" o:gfxdata="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H3lQ0QAAAAYBAAAPAAAAAAAAAAEAIAAAACIAAABkcnMvZG93bnJldi54&#10;bWxQSwECFAAUAAAACACHTuJA5KL+z8gBAACZAwAADgAAAAAAAAABACAAAAAgAQAAZHJzL2Uyb0Rv&#10;Yy54bWxQSwUGAAAAAAYABgBZAQAAWgUAAAAA&#10;">
              <v:fill on="f" focussize="0,0"/>
              <v:stroke on="f"/>
              <v:imagedata o:title=""/>
              <o:lock v:ext="edit" aspectratio="f"/>
              <v:textbox inset="0mm,0mm,0mm,0mm" style="mso-fit-shape-to-text:t;">
                <w:txbxContent>
                  <w:p w14:paraId="3D8B664D">
                    <w:pPr>
                      <w:pStyle w:val="4"/>
                      <w:rPr>
                        <w:rFonts w:hint="eastAsia" w:ascii="Times New Roman" w:hAnsi="Times New Roman" w:eastAsia="宋体" w:cs="Times New Roman"/>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0D56">
    <w:pPr>
      <w:pStyle w:val="4"/>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8803A">
    <w:pPr>
      <w:pStyle w:val="5"/>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A973E">
    <w:pPr>
      <w:pStyle w:val="5"/>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E4A13"/>
    <w:rsid w:val="21204660"/>
    <w:rsid w:val="3BB10D70"/>
    <w:rsid w:val="425E0DBB"/>
    <w:rsid w:val="437868B0"/>
    <w:rsid w:val="54310E0C"/>
    <w:rsid w:val="636B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next w:val="1"/>
    <w:qFormat/>
    <w:uiPriority w:val="0"/>
    <w:pPr>
      <w:keepNext/>
      <w:keepLines/>
      <w:widowControl/>
      <w:adjustRightInd w:val="0"/>
      <w:spacing w:line="580" w:lineRule="atLeast"/>
      <w:jc w:val="center"/>
      <w:outlineLvl w:val="0"/>
    </w:pPr>
    <w:rPr>
      <w:rFonts w:ascii="Times New Roman" w:hAnsi="Times New Roman" w:eastAsia="华康简标题宋" w:cs="Times New Roman"/>
      <w:kern w:val="44"/>
      <w:sz w:val="36"/>
      <w:szCs w:val="20"/>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r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2024-03-12T01:35:00Z</dcterms:created>
  <dc:creator>Administrator</dc:creator>
  <cp:lastModifiedBy>fy</cp:lastModifiedBy>
  <dcterms:modified xsi:type="dcterms:W3CDTF">2025-07-02T07:16:05Z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1029C2838B7D4553961B55B9BD184D49_12</vt:lpwstr>
  </property>
</Properties>
</file>