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46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年东莞市社会组织发展扶持专项资金资助项目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活动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末期绩效评估方案</w:t>
      </w:r>
    </w:p>
    <w:p w14:paraId="4FB72E51">
      <w:pPr>
        <w:pStyle w:val="12"/>
        <w:tabs>
          <w:tab w:val="left" w:pos="426"/>
        </w:tabs>
        <w:spacing w:line="360" w:lineRule="auto"/>
        <w:rPr>
          <w:rFonts w:hint="eastAsia" w:ascii="Times New Roman" w:hAnsi="Times New Roman" w:eastAsia="仿宋_GB2312" w:cs="Times New Roman"/>
          <w:bCs/>
          <w:sz w:val="32"/>
          <w:szCs w:val="32"/>
        </w:rPr>
      </w:pPr>
    </w:p>
    <w:p w14:paraId="68FC550C">
      <w:pPr>
        <w:pStyle w:val="12"/>
        <w:tabs>
          <w:tab w:val="left" w:pos="426"/>
        </w:tabs>
        <w:spacing w:line="360" w:lineRule="auto"/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为全面了解和检验我市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2025年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社会组织发展扶持专项资金资助项目（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活动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）的实施情况，总结项目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活动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服务成效，根据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《东莞市社会组织发展扶持专项资金管理办法》（东府办〔2020〕37号）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要求，由市社会组织事务中心委托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东莞职业技术学院（以下简称“评估机构”）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对资助项目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（活动）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进行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末期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绩效评估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，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评估方案如下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：</w:t>
      </w:r>
    </w:p>
    <w:p w14:paraId="141ED9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项目（活动）评估</w:t>
      </w:r>
      <w:r>
        <w:rPr>
          <w:rFonts w:hint="eastAsia" w:ascii="黑体" w:hAnsi="黑体" w:eastAsia="黑体" w:cs="黑体"/>
          <w:sz w:val="32"/>
          <w:szCs w:val="32"/>
        </w:rPr>
        <w:t>对象</w:t>
      </w:r>
    </w:p>
    <w:p w14:paraId="4BD3D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highlight w:val="yellow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获得2025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年东莞市社会组织发展扶持专项资金资助的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14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个项目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以及2</w:t>
      </w:r>
      <w:r>
        <w:rPr>
          <w:rFonts w:hint="eastAsia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2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个活动（具体名单详见附件1）。</w:t>
      </w:r>
    </w:p>
    <w:p w14:paraId="1A727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方正仿宋_GB2312" w:cs="Times New Roman Regular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二、评估目标</w:t>
      </w:r>
    </w:p>
    <w:p w14:paraId="21FB8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一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客观评价项目（活动）实施情况和效果</w:t>
      </w:r>
    </w:p>
    <w:p w14:paraId="4435CCDA">
      <w:pPr>
        <w:numPr>
          <w:ilvl w:val="0"/>
          <w:numId w:val="0"/>
        </w:numPr>
        <w:spacing w:line="560" w:lineRule="exact"/>
        <w:ind w:left="0" w:leftChars="0" w:firstLine="640" w:firstLineChars="2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建立科学、合理的评估标准，客观评价专项资金资助项目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（活动）的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实施情况及实施成果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。</w:t>
      </w:r>
    </w:p>
    <w:p w14:paraId="6C65D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二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推动项目（活动）和实施机构发展</w:t>
      </w:r>
    </w:p>
    <w:p w14:paraId="39D240F9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 Regular" w:hAnsi="Times New Roman Regular" w:eastAsia="方正仿宋_GB2312" w:cs="Times New Roman Regular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通过评估跟踪资助项目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（活动）的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服务开展，促进专项资金资助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项目（活动）实施机构的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规范、健康发展。</w:t>
      </w:r>
    </w:p>
    <w:p w14:paraId="17954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三、评估等级划分及评估结果运用</w:t>
      </w:r>
    </w:p>
    <w:p w14:paraId="117C232F">
      <w:pPr>
        <w:pStyle w:val="2"/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（一）评估等级划分</w:t>
      </w:r>
    </w:p>
    <w:p w14:paraId="6A9134A2">
      <w:pPr>
        <w:pStyle w:val="2"/>
        <w:rPr>
          <w:rFonts w:hint="default" w:ascii="Times New Roman Regular" w:hAnsi="Times New Roman Regular" w:eastAsia="方正仿宋_GB2312" w:cs="Times New Roman Regular"/>
          <w:b w:val="0"/>
          <w:bCs w:val="0"/>
          <w:color w:val="auto"/>
          <w:kern w:val="2"/>
          <w:sz w:val="32"/>
          <w:szCs w:val="32"/>
          <w:lang w:val="en-US" w:eastAsia="zh-CN" w:bidi="zh-CN"/>
        </w:rPr>
      </w:pPr>
      <w:r>
        <w:rPr>
          <w:rFonts w:hint="default" w:ascii="Times New Roman Regular" w:hAnsi="Times New Roman Regular" w:eastAsia="方正仿宋_GB2312" w:cs="Times New Roman Regular"/>
          <w:b w:val="0"/>
          <w:bCs w:val="0"/>
          <w:color w:val="auto"/>
          <w:kern w:val="2"/>
          <w:sz w:val="32"/>
          <w:szCs w:val="32"/>
          <w:lang w:val="en-US" w:eastAsia="zh-CN" w:bidi="zh-CN"/>
        </w:rPr>
        <w:t>本次评估分为“优秀”“良好”“合格”“不合格”四个等级，其中“优秀”为90分及以上，“良好”为80-90分（不含90分），“合格”为70-80分（不含80分），“不合格”为70分以下。</w:t>
      </w:r>
    </w:p>
    <w:p w14:paraId="463E5FE2">
      <w:pPr>
        <w:pStyle w:val="2"/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（二）评估结果运用</w:t>
      </w:r>
    </w:p>
    <w:p w14:paraId="29ADAFE5">
      <w:pPr>
        <w:pStyle w:val="2"/>
        <w:rPr>
          <w:rFonts w:hint="default" w:ascii="Times New Roman Regular" w:hAnsi="Times New Roman Regular" w:eastAsia="方正仿宋_GB2312" w:cs="Times New Roman Regular"/>
          <w:sz w:val="32"/>
          <w:szCs w:val="32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根据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《东莞市社会组织发展扶持专项资金管理办法》（东府办〔2020〕37号）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，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项目（活动）全部完成并通过专项审计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（项目需要）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和绩效评估后，按照实际开支金额拨付剩余的项目（活动）资助资金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。</w:t>
      </w:r>
    </w:p>
    <w:p w14:paraId="33747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、评估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指标与</w:t>
      </w:r>
      <w:r>
        <w:rPr>
          <w:rFonts w:hint="eastAsia" w:ascii="黑体" w:hAnsi="黑体" w:eastAsia="黑体" w:cs="黑体"/>
          <w:sz w:val="32"/>
          <w:szCs w:val="32"/>
        </w:rPr>
        <w:t>内容</w:t>
      </w:r>
    </w:p>
    <w:p w14:paraId="34CEFF8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根据项目生命周期理论、项目管理要素及项目运作逻辑，针对2025年获资助的14个项目和2</w:t>
      </w:r>
      <w:r>
        <w:rPr>
          <w:rFonts w:hint="eastAsia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2</w:t>
      </w: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个活动各设置一套评估指标体系。末期评估主要从以下方面进行考核：项目的人员配置与履职、财务管理、项目宣传推广、项目产出与质量、项目效果等（具体指标详见附件2）。</w:t>
      </w:r>
    </w:p>
    <w:p w14:paraId="19521EF5">
      <w:pPr>
        <w:pStyle w:val="2"/>
        <w:rPr>
          <w:rFonts w:hint="default" w:ascii="Times New Roman Regular" w:hAnsi="Times New Roman Regular" w:eastAsia="方正仿宋_GB2312" w:cs="Times New Roman Regular"/>
          <w:sz w:val="28"/>
          <w:szCs w:val="28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28"/>
          <w:szCs w:val="28"/>
          <w:lang w:val="en-US" w:eastAsia="zh-CN" w:bidi="ar-SA"/>
        </w:rPr>
        <w:t xml:space="preserve">  表1 2025年东莞市专项资金资助项目绩效末期评估指标</w:t>
      </w:r>
    </w:p>
    <w:tbl>
      <w:tblPr>
        <w:tblStyle w:val="8"/>
        <w:tblW w:w="8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4385"/>
        <w:gridCol w:w="3615"/>
      </w:tblGrid>
      <w:tr w14:paraId="5814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32" w:type="dxa"/>
            <w:noWrap w:val="0"/>
            <w:vAlign w:val="center"/>
          </w:tcPr>
          <w:p w14:paraId="518CEF7F">
            <w:pPr>
              <w:pStyle w:val="2"/>
              <w:ind w:left="0" w:leftChars="0"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385" w:type="dxa"/>
            <w:noWrap w:val="0"/>
            <w:vAlign w:val="top"/>
          </w:tcPr>
          <w:p w14:paraId="06118D05">
            <w:pPr>
              <w:pStyle w:val="2"/>
              <w:ind w:left="0" w:leftChars="0"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指标类型</w:t>
            </w:r>
          </w:p>
        </w:tc>
        <w:tc>
          <w:tcPr>
            <w:tcW w:w="3615" w:type="dxa"/>
            <w:noWrap w:val="0"/>
            <w:vAlign w:val="top"/>
          </w:tcPr>
          <w:p w14:paraId="1B7C19EB">
            <w:pPr>
              <w:pStyle w:val="2"/>
              <w:ind w:left="0" w:leftChars="0"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指标适用情形</w:t>
            </w:r>
          </w:p>
        </w:tc>
      </w:tr>
      <w:tr w14:paraId="7E981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2" w:type="dxa"/>
            <w:noWrap w:val="0"/>
            <w:vAlign w:val="center"/>
          </w:tcPr>
          <w:p w14:paraId="0A413BD8">
            <w:pPr>
              <w:pStyle w:val="2"/>
              <w:ind w:left="0" w:leftChars="0" w:firstLine="280" w:firstLineChars="100"/>
              <w:jc w:val="both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385" w:type="dxa"/>
            <w:noWrap w:val="0"/>
            <w:vAlign w:val="center"/>
          </w:tcPr>
          <w:p w14:paraId="7E2FC3A3">
            <w:pPr>
              <w:pStyle w:val="2"/>
              <w:spacing w:line="400" w:lineRule="exact"/>
              <w:ind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《2025年东莞市专项资金资助</w:t>
            </w:r>
          </w:p>
          <w:p w14:paraId="1F0D43E8">
            <w:pPr>
              <w:pStyle w:val="2"/>
              <w:spacing w:line="400" w:lineRule="exact"/>
              <w:ind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/>
                <w:bCs/>
                <w:sz w:val="28"/>
                <w:szCs w:val="28"/>
                <w:vertAlign w:val="baseline"/>
                <w:lang w:val="en-US" w:eastAsia="zh-CN"/>
              </w:rPr>
              <w:t>项目</w:t>
            </w: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绩效末期评估指标》</w:t>
            </w:r>
          </w:p>
        </w:tc>
        <w:tc>
          <w:tcPr>
            <w:tcW w:w="3615" w:type="dxa"/>
            <w:noWrap w:val="0"/>
            <w:vAlign w:val="center"/>
          </w:tcPr>
          <w:p w14:paraId="5D95B649">
            <w:pPr>
              <w:widowControl/>
              <w:spacing w:line="400" w:lineRule="exact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资助对象为项目类</w:t>
            </w:r>
          </w:p>
        </w:tc>
      </w:tr>
      <w:tr w14:paraId="0C2D5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32" w:type="dxa"/>
            <w:noWrap w:val="0"/>
            <w:vAlign w:val="center"/>
          </w:tcPr>
          <w:p w14:paraId="2C5DDF1F">
            <w:pPr>
              <w:pStyle w:val="2"/>
              <w:ind w:left="0" w:leftChars="0" w:firstLine="280" w:firstLineChars="100"/>
              <w:jc w:val="both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385" w:type="dxa"/>
            <w:noWrap w:val="0"/>
            <w:vAlign w:val="center"/>
          </w:tcPr>
          <w:p w14:paraId="5CB09FD7">
            <w:pPr>
              <w:pStyle w:val="2"/>
              <w:spacing w:line="400" w:lineRule="exact"/>
              <w:ind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《2025年东莞市专项资金资助</w:t>
            </w:r>
          </w:p>
          <w:p w14:paraId="0FC797F3">
            <w:pPr>
              <w:pStyle w:val="2"/>
              <w:spacing w:line="400" w:lineRule="exact"/>
              <w:ind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b/>
                <w:bCs/>
                <w:sz w:val="28"/>
                <w:szCs w:val="28"/>
                <w:vertAlign w:val="baseline"/>
                <w:lang w:val="en-US" w:eastAsia="zh-CN"/>
              </w:rPr>
              <w:t>活动</w:t>
            </w: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绩效末期评估指标》</w:t>
            </w:r>
          </w:p>
        </w:tc>
        <w:tc>
          <w:tcPr>
            <w:tcW w:w="3615" w:type="dxa"/>
            <w:noWrap w:val="0"/>
            <w:vAlign w:val="center"/>
          </w:tcPr>
          <w:p w14:paraId="62E26E43">
            <w:pPr>
              <w:pStyle w:val="2"/>
              <w:spacing w:line="400" w:lineRule="exact"/>
              <w:ind w:firstLine="0" w:firstLineChars="0"/>
              <w:jc w:val="center"/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</w:rPr>
            </w:pPr>
            <w:r>
              <w:rPr>
                <w:rFonts w:hint="default" w:ascii="Times New Roman Regular" w:hAnsi="Times New Roman Regular" w:eastAsia="方正仿宋_GB2312" w:cs="Times New Roman Regular"/>
                <w:sz w:val="28"/>
                <w:szCs w:val="28"/>
                <w:vertAlign w:val="baseline"/>
                <w:lang w:val="en-US" w:eastAsia="zh-CN"/>
              </w:rPr>
              <w:t>资助对象为活动类</w:t>
            </w:r>
          </w:p>
        </w:tc>
      </w:tr>
    </w:tbl>
    <w:p w14:paraId="056F3868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五、工作方法</w:t>
      </w:r>
    </w:p>
    <w:p w14:paraId="4108DAC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default" w:ascii="Times New Roman Regular" w:hAnsi="Times New Roman Regular" w:eastAsia="方正仿宋_GB2312" w:cs="Times New Roman Regular"/>
          <w:b w:val="0"/>
          <w:bCs w:val="0"/>
          <w:kern w:val="2"/>
          <w:sz w:val="32"/>
          <w:szCs w:val="32"/>
          <w:lang w:val="en-US" w:eastAsia="zh-CN" w:bidi="ar-SA"/>
        </w:rPr>
        <w:t>资料分析法</w:t>
      </w:r>
    </w:p>
    <w:p w14:paraId="4583AFE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通过查阅项目（活动）服务执行与运作管理的相关痕迹记录及项目（活动）自评报告等资料，对相关资料进行梳理分析，了解项目（活动）服务实施及过程管理情况。</w:t>
      </w:r>
    </w:p>
    <w:p w14:paraId="24B143E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 w:val="0"/>
          <w:bCs/>
          <w:kern w:val="2"/>
          <w:sz w:val="32"/>
          <w:szCs w:val="32"/>
          <w:lang w:val="en-US" w:eastAsia="zh-CN" w:bidi="ar-SA"/>
        </w:rPr>
        <w:t xml:space="preserve">（二）问卷法 </w:t>
      </w:r>
    </w:p>
    <w:p w14:paraId="0C0AE2C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 xml:space="preserve">在实施评估工作时，根据项目（活动）提供的服务受众名单，结合项目（活动）服务内容，以电话、邮件、线上问卷或现场填答等方式进行问卷调查，了解服务受众对项目（活动）服务的满意度评价，收集服务成效信息等质性资料。同时，评估工作组按比例抽取项目（活动）利益相关方进行电话或线上问卷调查，了解其对项目（活动）与自身沟通情况的满意度评价以及与项目（活动）合作带来的积极影响等。 </w:t>
      </w:r>
    </w:p>
    <w:p w14:paraId="32C6165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 w:val="0"/>
          <w:bCs/>
          <w:kern w:val="2"/>
          <w:sz w:val="32"/>
          <w:szCs w:val="32"/>
          <w:lang w:val="en-US" w:eastAsia="zh-CN" w:bidi="ar-SA"/>
        </w:rPr>
        <w:t>（三）访谈法</w:t>
      </w:r>
    </w:p>
    <w:p w14:paraId="61AB4D8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采取面谈的方式，与项目（活动）负责人就项目（活动）资料以及各访谈结果中需要核对的内容进行沟通与澄清，进一步明确项目（活动）运作情况与成效。</w:t>
      </w:r>
    </w:p>
    <w:p w14:paraId="5286D428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六、工作流程安排 </w:t>
      </w:r>
    </w:p>
    <w:p w14:paraId="6EFDE786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 w:val="0"/>
          <w:kern w:val="2"/>
          <w:sz w:val="32"/>
          <w:szCs w:val="32"/>
          <w:lang w:val="en-US" w:eastAsia="zh-CN" w:bidi="ar-SA"/>
        </w:rPr>
        <w:t>（一）评估准备阶段（2026年5月）</w:t>
      </w:r>
    </w:p>
    <w:p w14:paraId="6756A07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 xml:space="preserve">1.发布评估通知。市社会组织事务中心向获资助项目（活动）实施团队发布评估通知（含相关配套工具），评估工作组与获资助项目（活动）主要负责人及督导沟通、落实各项评估工作安排。 </w:t>
      </w:r>
    </w:p>
    <w:p w14:paraId="188D6B2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2.自评及资料提交。获资助项目（活动）实施团队根据评估指标要求整理评估材料并进行自我评测，评估指标佐证材料及其他相关证明材料（具体资料提交清单详见附件3）于</w:t>
      </w:r>
      <w:r>
        <w:rPr>
          <w:rFonts w:hint="default" w:ascii="Times New Roman Regular" w:hAnsi="Times New Roman Regular" w:eastAsia="方正仿宋_GB2312" w:cs="Times New Roman Regular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2026年7月13日（周一）17:00</w:t>
      </w:r>
      <w:r>
        <w:rPr>
          <w:rFonts w:hint="default" w:ascii="Times New Roman Regular" w:hAnsi="Times New Roman Regular" w:eastAsia="方正仿宋_GB2312" w:cs="Times New Roman Regular"/>
          <w:b/>
          <w:bCs w:val="0"/>
          <w:color w:val="auto"/>
          <w:kern w:val="2"/>
          <w:sz w:val="32"/>
          <w:szCs w:val="32"/>
          <w:u w:val="none"/>
          <w:lang w:val="en-US" w:eastAsia="zh-CN" w:bidi="ar-SA"/>
        </w:rPr>
        <w:t>前</w:t>
      </w: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发送至评估方指定百度网盘</w:t>
      </w:r>
      <w:r>
        <w:rPr>
          <w:rFonts w:hint="default" w:ascii="Times New Roman Regular" w:hAnsi="Times New Roman Regular" w:eastAsia="方正仿宋_GB2312" w:cs="Times New Roman Regular"/>
          <w:bCs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Times New Roman Regular" w:hAnsi="Times New Roman Regular" w:eastAsia="方正仿宋_GB2312" w:cs="Times New Roman Regular"/>
          <w:bCs/>
          <w:color w:val="auto"/>
          <w:kern w:val="2"/>
          <w:sz w:val="32"/>
          <w:szCs w:val="32"/>
          <w:lang w:val="en-US" w:eastAsia="zh-CN" w:bidi="ar-SA"/>
        </w:rPr>
        <w:t>项目专项审计报告实地评估时现场提交给评估老师，活动不用做专项申报报告。</w:t>
      </w:r>
      <w:bookmarkStart w:id="0" w:name="_GoBack"/>
      <w:bookmarkEnd w:id="0"/>
    </w:p>
    <w:p w14:paraId="67571BD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 w:val="0"/>
          <w:kern w:val="2"/>
          <w:sz w:val="32"/>
          <w:szCs w:val="32"/>
          <w:lang w:val="en-US" w:eastAsia="zh-CN" w:bidi="ar-SA"/>
        </w:rPr>
        <w:t>（二）评估实施阶段（2026年7月-8月）</w:t>
      </w:r>
    </w:p>
    <w:p w14:paraId="256A802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1.实地评估。评估机构组织评估工作组对</w:t>
      </w:r>
      <w:r>
        <w:rPr>
          <w:rFonts w:hint="default" w:ascii="Times New Roman Regular" w:hAnsi="Times New Roman Regular" w:eastAsia="方正仿宋_GB2312" w:cs="Times New Roman Regular"/>
          <w:b/>
          <w:bCs w:val="0"/>
          <w:kern w:val="2"/>
          <w:sz w:val="32"/>
          <w:szCs w:val="32"/>
          <w:u w:val="none"/>
          <w:lang w:val="en-US" w:eastAsia="zh-CN" w:bidi="ar-SA"/>
        </w:rPr>
        <w:t>项目</w:t>
      </w: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组织开展实地评估，实地评估主要采取查阅项目执行资料及相关负责人访谈方式进行。</w:t>
      </w:r>
    </w:p>
    <w:p w14:paraId="715F465B">
      <w:pPr>
        <w:pStyle w:val="2"/>
        <w:rPr>
          <w:rFonts w:hint="default" w:ascii="Times New Roman Regular" w:hAnsi="Times New Roman Regular" w:eastAsia="方正仿宋_GB2312" w:cs="Times New Roman Regular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2.集中评估。评估机构组织评估工作组对</w:t>
      </w:r>
      <w:r>
        <w:rPr>
          <w:rFonts w:hint="default" w:ascii="Times New Roman Regular" w:hAnsi="Times New Roman Regular" w:eastAsia="方正仿宋_GB2312" w:cs="Times New Roman Regular"/>
          <w:b/>
          <w:bCs w:val="0"/>
          <w:kern w:val="2"/>
          <w:sz w:val="32"/>
          <w:szCs w:val="32"/>
          <w:u w:val="none"/>
          <w:lang w:val="en-US" w:eastAsia="zh-CN" w:bidi="ar-SA"/>
        </w:rPr>
        <w:t>活动</w:t>
      </w: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组织开展集中评估，集中评估主要采取查阅活动执行资料及相关负责人访谈方式进行。</w:t>
      </w:r>
    </w:p>
    <w:p w14:paraId="506402D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>3.相关主体访谈和问卷调查。根据参评项目（活动）提供名单，评估机构将于2026年7月起对实施服务对象以及其他相关利益方进行访谈和问卷调查。</w:t>
      </w:r>
    </w:p>
    <w:p w14:paraId="1A755727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 w:val="0"/>
          <w:kern w:val="2"/>
          <w:sz w:val="32"/>
          <w:szCs w:val="32"/>
          <w:lang w:val="en-US" w:eastAsia="zh-CN" w:bidi="ar-SA"/>
        </w:rPr>
        <w:t>（三）评估总结阶段（2026年9月）</w:t>
      </w:r>
    </w:p>
    <w:p w14:paraId="075A07F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 Regular" w:hAnsi="Times New Roman Regular" w:eastAsia="方正仿宋_GB2312" w:cs="Times New Roman Regular"/>
          <w:bCs/>
          <w:kern w:val="2"/>
          <w:sz w:val="32"/>
          <w:szCs w:val="32"/>
          <w:lang w:val="en-US" w:eastAsia="zh-CN" w:bidi="ar-SA"/>
        </w:rPr>
        <w:t xml:space="preserve">1.形成末期评估结果。根据资料查阅、各方主体访谈以及项目（活动）实地走访中收集和掌握到的实施资料，对获资助项目（活动）的整体实施情况进行分析和评价，撰写评分依据并提交至市社会组织事务中心审核。 </w:t>
      </w:r>
    </w:p>
    <w:p w14:paraId="3FD52E7D">
      <w:pPr>
        <w:widowControl/>
        <w:ind w:firstLine="640"/>
        <w:jc w:val="left"/>
        <w:rPr>
          <w:rFonts w:hint="default" w:ascii="Times New Roman Regular" w:hAnsi="Times New Roman Regular" w:eastAsia="方正仿宋_GB2312" w:cs="Times New Roman Regular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2.评估复核。市社会组织事务中心向各参评项目（活动）公布评估结果，各参评项目（活动）对评估结果有疑问的，可于评估结果公示后3个工作日内向市社会组织事务中心提出复核申请，并由评估机构进行复核及回复。一般情况下，复核以一次为准。复核结束后，最终评估结果将由市社会组织事务中心向社会公示。</w:t>
      </w:r>
    </w:p>
    <w:p w14:paraId="46D1DA12">
      <w:pPr>
        <w:pStyle w:val="2"/>
        <w:ind w:firstLine="640" w:firstLineChars="2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</w:p>
    <w:p w14:paraId="5FFFF7F2">
      <w:pPr>
        <w:pStyle w:val="2"/>
        <w:ind w:firstLine="640" w:firstLineChars="2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附件：1.2025年东莞市社会组织发展扶持专项资金资助项目（活动）名单</w:t>
      </w:r>
    </w:p>
    <w:p w14:paraId="3BD485B4">
      <w:pPr>
        <w:pStyle w:val="2"/>
        <w:ind w:left="0" w:leftChars="0" w:firstLine="1600" w:firstLineChars="5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2.2025年东莞市社会组织发展扶持专项资金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</w:rPr>
        <w:t>资助项目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（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活动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eastAsia="zh-CN"/>
        </w:rPr>
        <w:t>）</w:t>
      </w: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末期评估指标体系</w:t>
      </w:r>
    </w:p>
    <w:p w14:paraId="0485F583">
      <w:pPr>
        <w:pStyle w:val="2"/>
        <w:ind w:left="0" w:leftChars="0" w:firstLine="1600" w:firstLineChars="5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>3.参评资料提交清单</w:t>
      </w:r>
    </w:p>
    <w:p w14:paraId="3E65AE4B">
      <w:pPr>
        <w:pStyle w:val="2"/>
        <w:ind w:left="0" w:leftChars="0" w:firstLine="1600" w:firstLineChars="5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</w:p>
    <w:p w14:paraId="3E8D5FC9">
      <w:pPr>
        <w:pStyle w:val="2"/>
        <w:ind w:left="0" w:leftChars="0" w:firstLine="1600" w:firstLineChars="5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</w:p>
    <w:p w14:paraId="5D24AD07">
      <w:pPr>
        <w:pStyle w:val="2"/>
        <w:ind w:left="0" w:leftChars="0" w:firstLine="1600" w:firstLineChars="5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</w:p>
    <w:p w14:paraId="4ACE2600">
      <w:pPr>
        <w:pStyle w:val="2"/>
        <w:ind w:left="0" w:leftChars="0" w:firstLine="1600" w:firstLineChars="500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</w:p>
    <w:p w14:paraId="405717E8">
      <w:pPr>
        <w:pStyle w:val="2"/>
        <w:ind w:firstLine="640" w:firstLineChars="200"/>
        <w:jc w:val="right"/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方正仿宋_GB2312" w:cs="Times New Roman Regular"/>
          <w:bCs/>
          <w:sz w:val="32"/>
          <w:szCs w:val="32"/>
          <w:lang w:val="en-US" w:eastAsia="zh-CN"/>
        </w:rPr>
        <w:t xml:space="preserve">                     东莞职业技术学院                   </w:t>
      </w:r>
      <w:r>
        <w:rPr>
          <w:rFonts w:hint="default" w:ascii="Times New Roman Regular" w:hAnsi="Times New Roman Regular" w:eastAsia="方正仿宋_GB2312" w:cs="Times New Roman Regular"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 xml:space="preserve">   </w:t>
      </w:r>
      <w:r>
        <w:rPr>
          <w:rFonts w:hint="eastAsia" w:ascii="Times New Roman Regular" w:hAnsi="Times New Roman Regular" w:eastAsia="方正仿宋_GB2312" w:cs="Times New Roman Regular"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 xml:space="preserve">     </w:t>
      </w:r>
      <w:r>
        <w:rPr>
          <w:rFonts w:hint="default" w:ascii="Times New Roman Regular" w:hAnsi="Times New Roman Regular" w:eastAsia="方正仿宋_GB2312" w:cs="Times New Roman Regular"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2026年5月19日</w:t>
      </w:r>
    </w:p>
    <w:p w14:paraId="7545C7B0">
      <w:pPr>
        <w:spacing w:line="600" w:lineRule="exact"/>
        <w:ind w:left="320" w:hanging="320" w:hangingChars="100"/>
        <w:jc w:val="right"/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/>
        </w:rPr>
      </w:pPr>
      <w:r>
        <w:rPr>
          <w:rFonts w:hint="default" w:ascii="Times New Roman Regular" w:hAnsi="Times New Roman Regular" w:eastAsia="方正仿宋_GB2312" w:cs="Times New Roman Regular"/>
          <w:sz w:val="32"/>
          <w:szCs w:val="32"/>
        </w:rPr>
        <w:t>联系人：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丁可妍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</w:rPr>
        <w:t>，联系电话：</w:t>
      </w:r>
      <w:r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  <w:t>18289379139</w:t>
      </w:r>
    </w:p>
    <w:p w14:paraId="0770ADC8">
      <w:pPr>
        <w:spacing w:line="600" w:lineRule="exact"/>
        <w:ind w:left="320" w:hanging="320" w:hangingChars="100"/>
        <w:rPr>
          <w:rFonts w:hint="default" w:ascii="Times New Roman Regular" w:hAnsi="Times New Roman Regular" w:eastAsia="方正仿宋_GB2312" w:cs="Times New Roman Regular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58637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F6EAF1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F6EAF1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D76B9"/>
    <w:multiLevelType w:val="singleLevel"/>
    <w:tmpl w:val="9F7D76B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928B22"/>
    <w:multiLevelType w:val="multilevel"/>
    <w:tmpl w:val="9F928B22"/>
    <w:lvl w:ilvl="0" w:tentative="0">
      <w:start w:val="1"/>
      <w:numFmt w:val="none"/>
      <w:pStyle w:val="4"/>
      <w:suff w:val="nothing"/>
      <w:lvlText w:val=""/>
      <w:lvlJc w:val="left"/>
    </w:lvl>
    <w:lvl w:ilvl="1" w:tentative="0">
      <w:start w:val="0"/>
      <w:numFmt w:val="decimal"/>
      <w:lvlText w:val="%2"/>
      <w:legacy w:legacy="1" w:legacySpace="0" w:legacyIndent="0"/>
      <w:lvlJc w:val="left"/>
      <w:rPr>
        <w:rFonts w:hint="eastAsia" w:ascii="宋体" w:eastAsia="宋体"/>
      </w:rPr>
    </w:lvl>
    <w:lvl w:ilvl="2" w:tentative="0">
      <w:start w:val="0"/>
      <w:numFmt w:val="decimal"/>
      <w:lvlText w:val="%3"/>
      <w:legacy w:legacy="1" w:legacySpace="0" w:legacyIndent="0"/>
      <w:lvlJc w:val="left"/>
      <w:rPr>
        <w:rFonts w:hint="eastAsia" w:ascii="宋体" w:eastAsia="宋体"/>
      </w:rPr>
    </w:lvl>
    <w:lvl w:ilvl="3" w:tentative="0">
      <w:start w:val="0"/>
      <w:numFmt w:val="decimal"/>
      <w:lvlText w:val="%4"/>
      <w:legacy w:legacy="1" w:legacySpace="0" w:legacyIndent="0"/>
      <w:lvlJc w:val="left"/>
      <w:rPr>
        <w:rFonts w:hint="eastAsia" w:ascii="宋体" w:eastAsia="宋体"/>
      </w:rPr>
    </w:lvl>
    <w:lvl w:ilvl="4" w:tentative="0">
      <w:start w:val="0"/>
      <w:numFmt w:val="decimal"/>
      <w:lvlText w:val="%5"/>
      <w:legacy w:legacy="1" w:legacySpace="0" w:legacyIndent="0"/>
      <w:lvlJc w:val="left"/>
      <w:rPr>
        <w:rFonts w:hint="eastAsia" w:ascii="宋体" w:eastAsia="宋体"/>
      </w:rPr>
    </w:lvl>
    <w:lvl w:ilvl="5" w:tentative="0">
      <w:start w:val="0"/>
      <w:numFmt w:val="decimal"/>
      <w:lvlText w:val="%6"/>
      <w:legacy w:legacy="1" w:legacySpace="0" w:legacyIndent="0"/>
      <w:lvlJc w:val="left"/>
      <w:rPr>
        <w:rFonts w:hint="eastAsia" w:ascii="宋体" w:eastAsia="宋体"/>
      </w:rPr>
    </w:lvl>
    <w:lvl w:ilvl="6" w:tentative="0">
      <w:start w:val="0"/>
      <w:numFmt w:val="decimal"/>
      <w:lvlText w:val="%7"/>
      <w:legacy w:legacy="1" w:legacySpace="0" w:legacyIndent="0"/>
      <w:lvlJc w:val="left"/>
      <w:rPr>
        <w:rFonts w:hint="eastAsia" w:ascii="宋体" w:eastAsia="宋体"/>
      </w:rPr>
    </w:lvl>
    <w:lvl w:ilvl="7" w:tentative="0">
      <w:start w:val="0"/>
      <w:numFmt w:val="decimal"/>
      <w:lvlText w:val="%8"/>
      <w:legacy w:legacy="1" w:legacySpace="0" w:legacyIndent="0"/>
      <w:lvlJc w:val="left"/>
      <w:rPr>
        <w:rFonts w:hint="eastAsia" w:ascii="宋体" w:eastAsia="宋体"/>
      </w:rPr>
    </w:lvl>
    <w:lvl w:ilvl="8" w:tentative="0">
      <w:start w:val="0"/>
      <w:numFmt w:val="decimal"/>
      <w:lvlText w:val="%9"/>
      <w:legacy w:legacy="1" w:legacySpace="0" w:legacyIndent="0"/>
      <w:lvlJc w:val="left"/>
      <w:rPr>
        <w:rFonts w:hint="eastAsia" w:ascii="宋体" w:eastAsia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DJiMDI0MzhmYzUyYzA4ZmNkODA2MWFlYThlYzcifQ=="/>
  </w:docVars>
  <w:rsids>
    <w:rsidRoot w:val="13D15813"/>
    <w:rsid w:val="02867E41"/>
    <w:rsid w:val="06515343"/>
    <w:rsid w:val="0BBC3155"/>
    <w:rsid w:val="11E85620"/>
    <w:rsid w:val="1234517D"/>
    <w:rsid w:val="13D15813"/>
    <w:rsid w:val="16730D50"/>
    <w:rsid w:val="16E50F92"/>
    <w:rsid w:val="180F3786"/>
    <w:rsid w:val="1A9D6CF1"/>
    <w:rsid w:val="1C27208D"/>
    <w:rsid w:val="25A51514"/>
    <w:rsid w:val="296F3651"/>
    <w:rsid w:val="337FF7C7"/>
    <w:rsid w:val="37F4B8FA"/>
    <w:rsid w:val="37FB4063"/>
    <w:rsid w:val="3E7F4BEF"/>
    <w:rsid w:val="3F4D3FD0"/>
    <w:rsid w:val="3F6B4196"/>
    <w:rsid w:val="3FF52E6A"/>
    <w:rsid w:val="4088720C"/>
    <w:rsid w:val="45F44B10"/>
    <w:rsid w:val="48C91FE6"/>
    <w:rsid w:val="4A2B59C4"/>
    <w:rsid w:val="4A9709BC"/>
    <w:rsid w:val="53A011E5"/>
    <w:rsid w:val="59BE10DA"/>
    <w:rsid w:val="59CD4C81"/>
    <w:rsid w:val="5DA60C29"/>
    <w:rsid w:val="5E691CF2"/>
    <w:rsid w:val="5EFC7228"/>
    <w:rsid w:val="5F9EC0BF"/>
    <w:rsid w:val="5FE151E9"/>
    <w:rsid w:val="609A7E9D"/>
    <w:rsid w:val="62727103"/>
    <w:rsid w:val="67BA708E"/>
    <w:rsid w:val="6AAB43CB"/>
    <w:rsid w:val="728C37D7"/>
    <w:rsid w:val="78CEAF89"/>
    <w:rsid w:val="7A7A21FA"/>
    <w:rsid w:val="7C4411C4"/>
    <w:rsid w:val="7EFF33A0"/>
    <w:rsid w:val="7FCD8097"/>
    <w:rsid w:val="9D3F4B12"/>
    <w:rsid w:val="BD3D3C50"/>
    <w:rsid w:val="BFFFEF16"/>
    <w:rsid w:val="EBFF644C"/>
    <w:rsid w:val="EDF49A5D"/>
    <w:rsid w:val="F9FABF76"/>
    <w:rsid w:val="FDEB03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widowControl/>
      <w:numPr>
        <w:ilvl w:val="0"/>
        <w:numId w:val="1"/>
      </w:numPr>
      <w:adjustRightInd w:val="0"/>
      <w:spacing w:line="580" w:lineRule="atLeast"/>
      <w:jc w:val="left"/>
      <w:textAlignment w:val="baseline"/>
      <w:outlineLvl w:val="0"/>
    </w:pPr>
    <w:rPr>
      <w:rFonts w:ascii="Calibri" w:hAnsi="Calibri" w:eastAsia="宋体" w:cs="Times New Roman"/>
      <w:b/>
      <w:kern w:val="44"/>
      <w:sz w:val="28"/>
      <w:szCs w:val="20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240" w:lineRule="auto"/>
      <w:jc w:val="left"/>
      <w:outlineLvl w:val="1"/>
    </w:pPr>
    <w:rPr>
      <w:rFonts w:ascii="Calibri Light" w:hAnsi="Calibri Light" w:eastAsia="宋体" w:cs="Times New Roman"/>
      <w:b/>
      <w:bCs/>
      <w:sz w:val="28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hint="default"/>
      <w:sz w:val="28"/>
    </w:rPr>
  </w:style>
  <w:style w:type="paragraph" w:styleId="3">
    <w:name w:val="Body Text Indent"/>
    <w:basedOn w:val="1"/>
    <w:qFormat/>
    <w:uiPriority w:val="0"/>
    <w:pPr>
      <w:ind w:firstLine="620" w:firstLineChars="200"/>
    </w:pPr>
    <w:rPr>
      <w:rFonts w:eastAsia="仿宋_GB2312"/>
      <w:sz w:val="3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标题 2 Char"/>
    <w:link w:val="5"/>
    <w:qFormat/>
    <w:uiPriority w:val="9"/>
    <w:rPr>
      <w:rFonts w:ascii="Calibri Light" w:hAnsi="Calibri Light" w:eastAsia="宋体" w:cs="Times New Roman"/>
      <w:b/>
      <w:bCs/>
      <w:sz w:val="28"/>
      <w:szCs w:val="32"/>
    </w:rPr>
  </w:style>
  <w:style w:type="paragraph" w:customStyle="1" w:styleId="12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1961</Words>
  <Characters>2082</Characters>
  <Lines>0</Lines>
  <Paragraphs>0</Paragraphs>
  <TotalTime>38</TotalTime>
  <ScaleCrop>false</ScaleCrop>
  <LinksUpToDate>false</LinksUpToDate>
  <CharactersWithSpaces>2134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2024-05-16T23:49:00Z</dcterms:created>
  <dc:creator>zx</dc:creator>
  <cp:lastModifiedBy>梅子</cp:lastModifiedBy>
  <dcterms:modified xsi:type="dcterms:W3CDTF">2026-05-19T03:33:46Z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AE27BA0E4F454F41B82B6F71E3648A36_11</vt:lpwstr>
  </property>
  <property fmtid="{D5CDD505-2E9C-101B-9397-08002B2CF9AE}" pid="4" name="KSOTemplateDocerSaveRecord">
    <vt:lpwstr>eyJoZGlkIjoiMGZmMjNmODA2M2JiODdhMTI3OWRlYzQxZjhiZThiYmIiLCJ1c2VySWQiOiIxMDgwMjY5NzM1In0=</vt:lpwstr>
  </property>
</Properties>
</file>