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50403D">
      <w:pPr>
        <w:autoSpaceDE w:val="0"/>
        <w:autoSpaceDN w:val="0"/>
        <w:jc w:val="left"/>
        <w:rPr>
          <w:rFonts w:hint="default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</w:pPr>
      <w:bookmarkStart w:id="0" w:name="_Toc20558"/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附件二：</w:t>
      </w:r>
    </w:p>
    <w:p w14:paraId="6F054FF9">
      <w:pPr>
        <w:autoSpaceDE w:val="0"/>
        <w:autoSpaceDN w:val="0"/>
        <w:ind w:firstLine="880" w:firstLineChars="200"/>
        <w:jc w:val="center"/>
        <w:rPr>
          <w:rFonts w:hint="eastAsia" w:ascii="仿宋_GB2312" w:hAnsi="仿宋_GB2312" w:eastAsia="仿宋_GB2312" w:cs="仿宋_GB2312"/>
          <w:b w:val="0"/>
          <w:bCs w:val="0"/>
          <w:kern w:val="2"/>
          <w:sz w:val="44"/>
          <w:szCs w:val="4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44"/>
          <w:szCs w:val="44"/>
          <w:lang w:val="en-US" w:eastAsia="zh-CN" w:bidi="ar-SA"/>
        </w:rPr>
        <w:t>报价明细表</w:t>
      </w:r>
      <w:bookmarkEnd w:id="0"/>
    </w:p>
    <w:p w14:paraId="7CD21E94">
      <w:pPr>
        <w:spacing w:after="120" w:afterLines="50" w:line="300" w:lineRule="auto"/>
        <w:rPr>
          <w:rFonts w:eastAsia="宋体"/>
          <w:sz w:val="24"/>
        </w:rPr>
      </w:pPr>
    </w:p>
    <w:p w14:paraId="333C532F">
      <w:pPr>
        <w:spacing w:after="120" w:afterLines="50" w:line="300" w:lineRule="auto"/>
        <w:rPr>
          <w:rFonts w:hint="eastAsia"/>
          <w:lang w:eastAsia="zh-CN"/>
        </w:rPr>
      </w:pPr>
      <w:r>
        <w:rPr>
          <w:rFonts w:eastAsia="宋体"/>
          <w:sz w:val="28"/>
          <w:szCs w:val="28"/>
        </w:rPr>
        <w:t>项目名称：</w:t>
      </w:r>
      <w:r>
        <w:rPr>
          <w:rFonts w:hint="default" w:eastAsia="宋体"/>
          <w:sz w:val="28"/>
          <w:szCs w:val="28"/>
          <w:lang w:val="en-US" w:eastAsia="zh-CN"/>
        </w:rPr>
        <w:t>东莞市社会福利中心更换配电房低压断路器项目</w:t>
      </w:r>
      <w:r>
        <w:rPr>
          <w:rFonts w:hint="eastAsia" w:eastAsia="宋体"/>
          <w:sz w:val="24"/>
          <w:lang w:val="en-US" w:eastAsia="zh-CN"/>
        </w:rPr>
        <w:t xml:space="preserve">                </w:t>
      </w:r>
      <w:r>
        <w:rPr>
          <w:rFonts w:eastAsia="宋体"/>
          <w:sz w:val="24"/>
        </w:rPr>
        <w:t xml:space="preserve">                      </w:t>
      </w:r>
    </w:p>
    <w:p w14:paraId="3F4851A6">
      <w:pPr>
        <w:autoSpaceDE w:val="0"/>
        <w:autoSpaceDN w:val="0"/>
        <w:rPr>
          <w:rFonts w:hint="default" w:ascii="仿宋" w:hAnsi="仿宋" w:eastAsia="仿宋"/>
          <w:color w:val="auto"/>
          <w:sz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highlight w:val="none"/>
        </w:rPr>
        <w:t>货物列价表：</w:t>
      </w:r>
      <w:r>
        <w:rPr>
          <w:rFonts w:hint="eastAsia" w:ascii="仿宋" w:hAnsi="仿宋" w:eastAsia="仿宋"/>
          <w:color w:val="auto"/>
          <w:sz w:val="28"/>
          <w:highlight w:val="none"/>
          <w:lang w:val="en-US" w:eastAsia="zh-CN"/>
        </w:rPr>
        <w:t xml:space="preserve">                              </w:t>
      </w:r>
      <w:r>
        <w:rPr>
          <w:rFonts w:hint="eastAsia" w:ascii="仿宋" w:hAnsi="仿宋" w:eastAsia="仿宋"/>
          <w:color w:val="auto"/>
          <w:sz w:val="28"/>
          <w:highlight w:val="none"/>
        </w:rPr>
        <w:t>货币单位：元人民币</w:t>
      </w:r>
    </w:p>
    <w:tbl>
      <w:tblPr>
        <w:tblStyle w:val="2"/>
        <w:tblW w:w="507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8"/>
        <w:gridCol w:w="2073"/>
        <w:gridCol w:w="1077"/>
        <w:gridCol w:w="2305"/>
        <w:gridCol w:w="818"/>
        <w:gridCol w:w="736"/>
        <w:gridCol w:w="791"/>
      </w:tblGrid>
      <w:tr w14:paraId="76177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</w:trPr>
        <w:tc>
          <w:tcPr>
            <w:tcW w:w="495" w:type="pct"/>
            <w:noWrap w:val="0"/>
            <w:vAlign w:val="center"/>
          </w:tcPr>
          <w:p w14:paraId="2F25DF9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79" w:lineRule="exact"/>
              <w:ind w:right="0" w:rightChars="0"/>
              <w:jc w:val="center"/>
              <w:textAlignment w:val="baseline"/>
              <w:rPr>
                <w:rStyle w:val="4"/>
                <w:rFonts w:hint="eastAsia" w:ascii="仿宋_GB2312" w:hAnsi="仿宋_GB2312" w:eastAsia="仿宋_GB2312" w:cs="仿宋_GB2312"/>
                <w:b w:val="0"/>
                <w:sz w:val="28"/>
                <w:szCs w:val="28"/>
                <w:lang w:val="en-US" w:eastAsia="zh-CN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b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197" w:type="pct"/>
            <w:noWrap w:val="0"/>
            <w:vAlign w:val="center"/>
          </w:tcPr>
          <w:p w14:paraId="26A5250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79" w:lineRule="exact"/>
              <w:ind w:right="0" w:rightChars="0"/>
              <w:jc w:val="center"/>
              <w:textAlignment w:val="baseline"/>
              <w:rPr>
                <w:rStyle w:val="4"/>
                <w:rFonts w:hint="eastAsia" w:ascii="仿宋_GB2312" w:hAnsi="仿宋_GB2312" w:eastAsia="仿宋_GB2312" w:cs="仿宋_GB2312"/>
                <w:b w:val="0"/>
                <w:sz w:val="28"/>
                <w:szCs w:val="28"/>
                <w:lang w:val="en-US" w:eastAsia="zh-CN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b w:val="0"/>
                <w:sz w:val="28"/>
                <w:szCs w:val="28"/>
                <w:lang w:val="en-US" w:eastAsia="zh-CN"/>
              </w:rPr>
              <w:t>内容</w:t>
            </w:r>
          </w:p>
        </w:tc>
        <w:tc>
          <w:tcPr>
            <w:tcW w:w="621" w:type="pct"/>
            <w:noWrap w:val="0"/>
            <w:vAlign w:val="center"/>
          </w:tcPr>
          <w:p w14:paraId="257C36A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79" w:lineRule="exact"/>
              <w:ind w:right="0" w:rightChars="0"/>
              <w:jc w:val="center"/>
              <w:textAlignment w:val="baseline"/>
              <w:rPr>
                <w:rStyle w:val="4"/>
                <w:rFonts w:hint="eastAsia" w:ascii="仿宋_GB2312" w:hAnsi="仿宋_GB2312" w:eastAsia="仿宋_GB2312" w:cs="仿宋_GB2312"/>
                <w:b w:val="0"/>
                <w:sz w:val="28"/>
                <w:szCs w:val="28"/>
                <w:lang w:val="en-US" w:eastAsia="zh-CN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b w:val="0"/>
                <w:sz w:val="28"/>
                <w:szCs w:val="28"/>
                <w:lang w:val="en-US" w:eastAsia="zh-CN"/>
              </w:rPr>
              <w:t>数量</w:t>
            </w:r>
          </w:p>
        </w:tc>
        <w:tc>
          <w:tcPr>
            <w:tcW w:w="1331" w:type="pct"/>
            <w:noWrap w:val="0"/>
            <w:vAlign w:val="center"/>
          </w:tcPr>
          <w:p w14:paraId="1676D02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79" w:lineRule="exact"/>
              <w:ind w:right="0" w:rightChars="0"/>
              <w:jc w:val="center"/>
              <w:textAlignment w:val="baseline"/>
              <w:rPr>
                <w:rStyle w:val="4"/>
                <w:rFonts w:hint="eastAsia" w:ascii="仿宋_GB2312" w:hAnsi="仿宋_GB2312" w:eastAsia="仿宋_GB2312" w:cs="仿宋_GB2312"/>
                <w:b w:val="0"/>
                <w:sz w:val="28"/>
                <w:szCs w:val="28"/>
                <w:lang w:val="en-US" w:eastAsia="zh-CN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b w:val="0"/>
                <w:sz w:val="28"/>
                <w:szCs w:val="28"/>
                <w:lang w:val="en-US" w:eastAsia="zh-CN"/>
              </w:rPr>
              <w:t>技术规格</w:t>
            </w:r>
          </w:p>
        </w:tc>
        <w:tc>
          <w:tcPr>
            <w:tcW w:w="472" w:type="pct"/>
            <w:noWrap w:val="0"/>
            <w:vAlign w:val="center"/>
          </w:tcPr>
          <w:p w14:paraId="0C0800C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79" w:lineRule="exact"/>
              <w:ind w:right="0" w:rightChars="0"/>
              <w:jc w:val="center"/>
              <w:textAlignment w:val="baseline"/>
              <w:rPr>
                <w:rStyle w:val="4"/>
                <w:rFonts w:hint="eastAsia" w:ascii="仿宋_GB2312" w:hAnsi="仿宋_GB2312" w:eastAsia="仿宋_GB2312" w:cs="仿宋_GB2312"/>
                <w:b w:val="0"/>
                <w:sz w:val="28"/>
                <w:szCs w:val="28"/>
                <w:lang w:val="en-US" w:eastAsia="zh-CN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b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425" w:type="pct"/>
            <w:noWrap w:val="0"/>
            <w:vAlign w:val="center"/>
          </w:tcPr>
          <w:p w14:paraId="241BAFD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79" w:lineRule="exact"/>
              <w:ind w:right="0" w:rightChars="0"/>
              <w:jc w:val="center"/>
              <w:textAlignment w:val="baseline"/>
              <w:rPr>
                <w:rStyle w:val="4"/>
                <w:rFonts w:hint="eastAsia" w:ascii="仿宋_GB2312" w:hAnsi="仿宋_GB2312" w:eastAsia="仿宋_GB2312" w:cs="仿宋_GB2312"/>
                <w:b w:val="0"/>
                <w:sz w:val="28"/>
                <w:szCs w:val="28"/>
                <w:lang w:val="en-US" w:eastAsia="zh-CN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b w:val="0"/>
                <w:sz w:val="28"/>
                <w:szCs w:val="28"/>
                <w:lang w:val="en-US" w:eastAsia="zh-CN"/>
              </w:rPr>
              <w:t>总价</w:t>
            </w:r>
          </w:p>
        </w:tc>
        <w:tc>
          <w:tcPr>
            <w:tcW w:w="456" w:type="pct"/>
            <w:noWrap w:val="0"/>
            <w:vAlign w:val="center"/>
          </w:tcPr>
          <w:p w14:paraId="0298120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79" w:lineRule="exact"/>
              <w:ind w:right="0" w:rightChars="0"/>
              <w:jc w:val="center"/>
              <w:textAlignment w:val="baseline"/>
              <w:rPr>
                <w:rStyle w:val="4"/>
                <w:rFonts w:hint="eastAsia" w:ascii="仿宋_GB2312" w:hAnsi="仿宋_GB2312" w:eastAsia="仿宋_GB2312" w:cs="仿宋_GB2312"/>
                <w:b w:val="0"/>
                <w:sz w:val="28"/>
                <w:szCs w:val="28"/>
                <w:lang w:val="en-US" w:eastAsia="zh-CN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b w:val="0"/>
                <w:sz w:val="28"/>
                <w:szCs w:val="28"/>
                <w:lang w:val="en-US" w:eastAsia="zh-CN"/>
              </w:rPr>
              <w:t>备注</w:t>
            </w:r>
          </w:p>
        </w:tc>
      </w:tr>
      <w:tr w14:paraId="52CF7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495" w:type="pct"/>
            <w:noWrap w:val="0"/>
            <w:vAlign w:val="center"/>
          </w:tcPr>
          <w:p w14:paraId="6BE7D2FD">
            <w:pPr>
              <w:widowControl/>
              <w:ind w:right="-93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</w:p>
        </w:tc>
        <w:tc>
          <w:tcPr>
            <w:tcW w:w="1197" w:type="pct"/>
            <w:noWrap w:val="0"/>
            <w:vAlign w:val="center"/>
          </w:tcPr>
          <w:p w14:paraId="0283D0E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79" w:lineRule="exact"/>
              <w:ind w:right="0" w:rightChars="0"/>
              <w:jc w:val="center"/>
              <w:textAlignment w:val="baseline"/>
              <w:rPr>
                <w:rStyle w:val="4"/>
                <w:rFonts w:hint="eastAsia" w:ascii="仿宋_GB2312" w:hAnsi="仿宋_GB2312" w:eastAsia="仿宋_GB2312" w:cs="仿宋_GB2312"/>
                <w:b w:val="0"/>
                <w:sz w:val="28"/>
                <w:szCs w:val="28"/>
                <w:lang w:val="en-US" w:eastAsia="zh-CN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b w:val="0"/>
                <w:sz w:val="28"/>
                <w:szCs w:val="28"/>
                <w:lang w:val="en-US" w:eastAsia="zh-CN"/>
              </w:rPr>
              <w:t>罗格朗断路器</w:t>
            </w:r>
          </w:p>
        </w:tc>
        <w:tc>
          <w:tcPr>
            <w:tcW w:w="621" w:type="pct"/>
            <w:noWrap w:val="0"/>
            <w:vAlign w:val="center"/>
          </w:tcPr>
          <w:p w14:paraId="3ED3A41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79" w:lineRule="exact"/>
              <w:ind w:right="0" w:rightChars="0"/>
              <w:jc w:val="center"/>
              <w:textAlignment w:val="baseline"/>
              <w:rPr>
                <w:rStyle w:val="4"/>
                <w:rFonts w:hint="eastAsia" w:ascii="仿宋_GB2312" w:hAnsi="仿宋_GB2312" w:eastAsia="仿宋_GB2312" w:cs="仿宋_GB2312"/>
                <w:b w:val="0"/>
                <w:sz w:val="28"/>
                <w:szCs w:val="28"/>
                <w:lang w:val="en-US" w:eastAsia="zh-CN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b w:val="0"/>
                <w:sz w:val="28"/>
                <w:szCs w:val="28"/>
                <w:lang w:val="en-US" w:eastAsia="zh-CN"/>
              </w:rPr>
              <w:t>2台</w:t>
            </w:r>
          </w:p>
        </w:tc>
        <w:tc>
          <w:tcPr>
            <w:tcW w:w="1331" w:type="pct"/>
            <w:noWrap w:val="0"/>
            <w:vAlign w:val="center"/>
          </w:tcPr>
          <w:p w14:paraId="0C802F61">
            <w:pPr>
              <w:widowControl/>
              <w:ind w:right="-108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b w:val="0"/>
                <w:sz w:val="28"/>
                <w:szCs w:val="28"/>
                <w:lang w:val="en-US" w:eastAsia="zh-CN"/>
              </w:rPr>
              <w:t>额定电流2500A</w:t>
            </w:r>
          </w:p>
        </w:tc>
        <w:tc>
          <w:tcPr>
            <w:tcW w:w="472" w:type="pct"/>
            <w:noWrap w:val="0"/>
            <w:vAlign w:val="center"/>
          </w:tcPr>
          <w:p w14:paraId="4D157C4A">
            <w:pPr>
              <w:widowControl/>
              <w:ind w:right="893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425" w:type="pct"/>
            <w:noWrap w:val="0"/>
            <w:vAlign w:val="center"/>
          </w:tcPr>
          <w:p w14:paraId="6B52B042">
            <w:pPr>
              <w:widowControl/>
              <w:ind w:right="893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456" w:type="pct"/>
            <w:noWrap w:val="0"/>
            <w:vAlign w:val="center"/>
          </w:tcPr>
          <w:p w14:paraId="2F55E75F">
            <w:pPr>
              <w:widowControl/>
              <w:ind w:right="893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47D33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9" w:hRule="atLeast"/>
        </w:trPr>
        <w:tc>
          <w:tcPr>
            <w:tcW w:w="495" w:type="pct"/>
            <w:noWrap w:val="0"/>
            <w:vAlign w:val="center"/>
          </w:tcPr>
          <w:p w14:paraId="11BA5783">
            <w:pPr>
              <w:widowControl/>
              <w:ind w:right="-93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</w:t>
            </w:r>
          </w:p>
        </w:tc>
        <w:tc>
          <w:tcPr>
            <w:tcW w:w="1197" w:type="pct"/>
            <w:noWrap w:val="0"/>
            <w:vAlign w:val="center"/>
          </w:tcPr>
          <w:p w14:paraId="03A53B5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79" w:lineRule="exact"/>
              <w:ind w:right="0" w:rightChars="0"/>
              <w:jc w:val="center"/>
              <w:textAlignment w:val="baseline"/>
              <w:rPr>
                <w:rStyle w:val="4"/>
                <w:rFonts w:hint="eastAsia" w:ascii="仿宋_GB2312" w:hAnsi="仿宋_GB2312" w:eastAsia="仿宋_GB2312" w:cs="仿宋_GB2312"/>
                <w:b w:val="0"/>
                <w:sz w:val="28"/>
                <w:szCs w:val="28"/>
                <w:lang w:val="en-US" w:eastAsia="zh-CN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b w:val="0"/>
                <w:sz w:val="28"/>
                <w:szCs w:val="28"/>
                <w:lang w:val="en-US" w:eastAsia="zh-CN"/>
              </w:rPr>
              <w:t>直流屏蓄电池</w:t>
            </w:r>
          </w:p>
        </w:tc>
        <w:tc>
          <w:tcPr>
            <w:tcW w:w="621" w:type="pct"/>
            <w:noWrap w:val="0"/>
            <w:vAlign w:val="center"/>
          </w:tcPr>
          <w:p w14:paraId="7A39F27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79" w:lineRule="exact"/>
              <w:ind w:right="0" w:rightChars="0"/>
              <w:jc w:val="center"/>
              <w:textAlignment w:val="baseline"/>
              <w:rPr>
                <w:rStyle w:val="4"/>
                <w:rFonts w:hint="default" w:ascii="仿宋_GB2312" w:hAnsi="仿宋_GB2312" w:eastAsia="仿宋_GB2312" w:cs="仿宋_GB2312"/>
                <w:b w:val="0"/>
                <w:sz w:val="28"/>
                <w:szCs w:val="28"/>
                <w:lang w:val="en-US" w:eastAsia="zh-CN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b w:val="0"/>
                <w:sz w:val="28"/>
                <w:szCs w:val="28"/>
                <w:lang w:val="en-US" w:eastAsia="zh-CN"/>
              </w:rPr>
              <w:t>9个</w:t>
            </w:r>
          </w:p>
        </w:tc>
        <w:tc>
          <w:tcPr>
            <w:tcW w:w="1331" w:type="pct"/>
            <w:noWrap w:val="0"/>
            <w:vAlign w:val="center"/>
          </w:tcPr>
          <w:p w14:paraId="225444B3">
            <w:pPr>
              <w:widowControl/>
              <w:ind w:right="-108"/>
              <w:jc w:val="center"/>
              <w:textAlignment w:val="bottom"/>
              <w:rPr>
                <w:rStyle w:val="4"/>
                <w:rFonts w:hint="eastAsia" w:ascii="仿宋_GB2312" w:hAnsi="仿宋_GB2312" w:eastAsia="仿宋_GB2312" w:cs="仿宋_GB2312"/>
                <w:b w:val="0"/>
                <w:sz w:val="28"/>
                <w:szCs w:val="28"/>
                <w:lang w:val="en-US" w:eastAsia="zh-CN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b w:val="0"/>
                <w:sz w:val="28"/>
                <w:szCs w:val="28"/>
                <w:lang w:val="en-US" w:eastAsia="zh-CN"/>
              </w:rPr>
              <w:t>电压12V</w:t>
            </w:r>
          </w:p>
          <w:p w14:paraId="6CC547BA">
            <w:pPr>
              <w:widowControl/>
              <w:ind w:right="-108"/>
              <w:jc w:val="center"/>
              <w:textAlignment w:val="bottom"/>
              <w:rPr>
                <w:rStyle w:val="4"/>
                <w:rFonts w:hint="eastAsia" w:ascii="仿宋_GB2312" w:hAnsi="仿宋_GB2312" w:eastAsia="仿宋_GB2312" w:cs="仿宋_GB2312"/>
                <w:b w:val="0"/>
                <w:sz w:val="28"/>
                <w:szCs w:val="28"/>
                <w:lang w:val="en-US" w:eastAsia="zh-CN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b w:val="0"/>
                <w:sz w:val="28"/>
                <w:szCs w:val="28"/>
                <w:lang w:val="en-US" w:eastAsia="zh-CN"/>
              </w:rPr>
              <w:t>容量：20AH</w:t>
            </w:r>
          </w:p>
        </w:tc>
        <w:tc>
          <w:tcPr>
            <w:tcW w:w="472" w:type="pct"/>
            <w:noWrap w:val="0"/>
            <w:vAlign w:val="center"/>
          </w:tcPr>
          <w:p w14:paraId="77201EDC">
            <w:pPr>
              <w:widowControl/>
              <w:ind w:right="893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425" w:type="pct"/>
            <w:noWrap w:val="0"/>
            <w:vAlign w:val="center"/>
          </w:tcPr>
          <w:p w14:paraId="21A6F0B4">
            <w:pPr>
              <w:widowControl/>
              <w:ind w:right="893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456" w:type="pct"/>
            <w:noWrap w:val="0"/>
            <w:vAlign w:val="center"/>
          </w:tcPr>
          <w:p w14:paraId="01353867">
            <w:pPr>
              <w:widowControl/>
              <w:ind w:right="893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42B68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</w:trPr>
        <w:tc>
          <w:tcPr>
            <w:tcW w:w="495" w:type="pct"/>
            <w:noWrap w:val="0"/>
            <w:vAlign w:val="center"/>
          </w:tcPr>
          <w:p w14:paraId="775E3656">
            <w:pPr>
              <w:widowControl/>
              <w:ind w:right="-93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3</w:t>
            </w:r>
          </w:p>
        </w:tc>
        <w:tc>
          <w:tcPr>
            <w:tcW w:w="1197" w:type="pct"/>
            <w:noWrap w:val="0"/>
            <w:vAlign w:val="center"/>
          </w:tcPr>
          <w:p w14:paraId="604FA13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79" w:lineRule="exact"/>
              <w:ind w:right="0" w:rightChars="0"/>
              <w:jc w:val="center"/>
              <w:textAlignment w:val="baseline"/>
              <w:rPr>
                <w:rStyle w:val="4"/>
                <w:rFonts w:hint="eastAsia" w:ascii="仿宋_GB2312" w:hAnsi="仿宋_GB2312" w:eastAsia="仿宋_GB2312" w:cs="仿宋_GB2312"/>
                <w:b w:val="0"/>
                <w:sz w:val="28"/>
                <w:szCs w:val="28"/>
                <w:lang w:val="en-US" w:eastAsia="zh-CN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b w:val="0"/>
                <w:sz w:val="28"/>
                <w:szCs w:val="28"/>
                <w:lang w:val="en-US" w:eastAsia="zh-CN"/>
              </w:rPr>
              <w:t>电容器</w:t>
            </w:r>
          </w:p>
        </w:tc>
        <w:tc>
          <w:tcPr>
            <w:tcW w:w="621" w:type="pct"/>
            <w:noWrap w:val="0"/>
            <w:vAlign w:val="center"/>
          </w:tcPr>
          <w:p w14:paraId="2DD944B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79" w:lineRule="exact"/>
              <w:ind w:right="0" w:rightChars="0"/>
              <w:jc w:val="center"/>
              <w:textAlignment w:val="baseline"/>
              <w:rPr>
                <w:rStyle w:val="4"/>
                <w:rFonts w:hint="default" w:ascii="仿宋_GB2312" w:hAnsi="仿宋_GB2312" w:eastAsia="仿宋_GB2312" w:cs="仿宋_GB2312"/>
                <w:b w:val="0"/>
                <w:sz w:val="28"/>
                <w:szCs w:val="28"/>
                <w:lang w:val="en-US" w:eastAsia="zh-CN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b w:val="0"/>
                <w:sz w:val="28"/>
                <w:szCs w:val="28"/>
                <w:lang w:val="en-US" w:eastAsia="zh-CN"/>
              </w:rPr>
              <w:t>1个</w:t>
            </w:r>
          </w:p>
        </w:tc>
        <w:tc>
          <w:tcPr>
            <w:tcW w:w="1331" w:type="pct"/>
            <w:noWrap w:val="0"/>
            <w:vAlign w:val="center"/>
          </w:tcPr>
          <w:p w14:paraId="18AEC4C0">
            <w:pPr>
              <w:widowControl/>
              <w:ind w:right="-108"/>
              <w:jc w:val="center"/>
              <w:textAlignment w:val="bottom"/>
              <w:rPr>
                <w:rStyle w:val="4"/>
                <w:rFonts w:hint="eastAsia" w:ascii="仿宋_GB2312" w:hAnsi="仿宋_GB2312" w:eastAsia="仿宋_GB2312" w:cs="仿宋_GB2312"/>
                <w:b w:val="0"/>
                <w:sz w:val="24"/>
                <w:szCs w:val="24"/>
                <w:lang w:val="en-US" w:eastAsia="zh-CN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b w:val="0"/>
                <w:sz w:val="24"/>
                <w:szCs w:val="24"/>
                <w:lang w:val="en-US" w:eastAsia="zh-CN"/>
              </w:rPr>
              <w:t>EMPC-37.5-525-3P</w:t>
            </w:r>
          </w:p>
          <w:p w14:paraId="3D632E4B">
            <w:pPr>
              <w:widowControl/>
              <w:ind w:right="-108"/>
              <w:jc w:val="center"/>
              <w:textAlignment w:val="bottom"/>
              <w:rPr>
                <w:rStyle w:val="4"/>
                <w:rFonts w:hint="eastAsia" w:ascii="仿宋_GB2312" w:hAnsi="仿宋_GB2312" w:eastAsia="仿宋_GB2312" w:cs="仿宋_GB2312"/>
                <w:b w:val="0"/>
                <w:sz w:val="28"/>
                <w:szCs w:val="28"/>
                <w:lang w:val="en-US" w:eastAsia="zh-CN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b w:val="0"/>
                <w:sz w:val="24"/>
                <w:szCs w:val="24"/>
                <w:lang w:val="en-US" w:eastAsia="zh-CN"/>
              </w:rPr>
              <w:t>圆柱形 EUCO</w:t>
            </w:r>
          </w:p>
        </w:tc>
        <w:tc>
          <w:tcPr>
            <w:tcW w:w="472" w:type="pct"/>
            <w:noWrap w:val="0"/>
            <w:vAlign w:val="center"/>
          </w:tcPr>
          <w:p w14:paraId="4CB9D5EC">
            <w:pPr>
              <w:widowControl/>
              <w:ind w:right="893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425" w:type="pct"/>
            <w:noWrap w:val="0"/>
            <w:vAlign w:val="center"/>
          </w:tcPr>
          <w:p w14:paraId="25654467">
            <w:pPr>
              <w:widowControl/>
              <w:ind w:right="893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456" w:type="pct"/>
            <w:noWrap w:val="0"/>
            <w:vAlign w:val="center"/>
          </w:tcPr>
          <w:p w14:paraId="4A6DD802">
            <w:pPr>
              <w:widowControl/>
              <w:ind w:right="893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03CA0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3" w:hRule="atLeast"/>
        </w:trPr>
        <w:tc>
          <w:tcPr>
            <w:tcW w:w="495" w:type="pct"/>
            <w:noWrap w:val="0"/>
            <w:vAlign w:val="center"/>
          </w:tcPr>
          <w:p w14:paraId="43972611">
            <w:pPr>
              <w:widowControl/>
              <w:ind w:right="-93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197" w:type="pct"/>
            <w:noWrap w:val="0"/>
            <w:vAlign w:val="center"/>
          </w:tcPr>
          <w:p w14:paraId="11DE0A9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79" w:lineRule="exact"/>
              <w:ind w:right="0" w:rightChars="0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b w:val="0"/>
                <w:sz w:val="28"/>
                <w:szCs w:val="28"/>
                <w:lang w:val="en-US" w:eastAsia="zh-CN"/>
              </w:rPr>
              <w:t>无功补偿控制器显示器</w:t>
            </w:r>
          </w:p>
        </w:tc>
        <w:tc>
          <w:tcPr>
            <w:tcW w:w="621" w:type="pct"/>
            <w:noWrap w:val="0"/>
            <w:vAlign w:val="center"/>
          </w:tcPr>
          <w:p w14:paraId="3B45A01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79" w:lineRule="exact"/>
              <w:ind w:right="0" w:rightChars="0"/>
              <w:jc w:val="center"/>
              <w:textAlignment w:val="baseline"/>
              <w:rPr>
                <w:rStyle w:val="4"/>
                <w:rFonts w:hint="default" w:ascii="仿宋_GB2312" w:hAnsi="仿宋_GB2312" w:eastAsia="仿宋_GB2312" w:cs="仿宋_GB2312"/>
                <w:b w:val="0"/>
                <w:sz w:val="28"/>
                <w:szCs w:val="28"/>
                <w:lang w:val="en-US" w:eastAsia="zh-CN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b w:val="0"/>
                <w:sz w:val="28"/>
                <w:szCs w:val="28"/>
                <w:lang w:val="en-US" w:eastAsia="zh-CN"/>
              </w:rPr>
              <w:t>1台</w:t>
            </w:r>
          </w:p>
        </w:tc>
        <w:tc>
          <w:tcPr>
            <w:tcW w:w="1331" w:type="pct"/>
            <w:noWrap w:val="0"/>
            <w:vAlign w:val="center"/>
          </w:tcPr>
          <w:p w14:paraId="126C539E">
            <w:pPr>
              <w:widowControl/>
              <w:ind w:right="-108"/>
              <w:jc w:val="center"/>
              <w:textAlignment w:val="bottom"/>
              <w:rPr>
                <w:rStyle w:val="4"/>
                <w:rFonts w:hint="eastAsia" w:ascii="仿宋_GB2312" w:hAnsi="仿宋_GB2312" w:eastAsia="仿宋_GB2312" w:cs="仿宋_GB2312"/>
                <w:b w:val="0"/>
                <w:sz w:val="28"/>
                <w:szCs w:val="28"/>
                <w:lang w:val="en-US" w:eastAsia="zh-CN"/>
              </w:rPr>
            </w:pPr>
            <w:r>
              <w:rPr>
                <w:rStyle w:val="4"/>
                <w:rFonts w:hint="eastAsia" w:ascii="仿宋_GB2312" w:hAnsi="仿宋_GB2312" w:eastAsia="仿宋_GB2312" w:cs="仿宋_GB2312"/>
                <w:b w:val="0"/>
                <w:sz w:val="28"/>
                <w:szCs w:val="28"/>
                <w:lang w:val="en-US" w:eastAsia="zh-CN"/>
              </w:rPr>
              <w:t>EDK12 ADV EUCO</w:t>
            </w:r>
          </w:p>
        </w:tc>
        <w:tc>
          <w:tcPr>
            <w:tcW w:w="472" w:type="pct"/>
            <w:noWrap w:val="0"/>
            <w:vAlign w:val="center"/>
          </w:tcPr>
          <w:p w14:paraId="742A302A">
            <w:pPr>
              <w:widowControl/>
              <w:ind w:right="893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425" w:type="pct"/>
            <w:noWrap w:val="0"/>
            <w:vAlign w:val="center"/>
          </w:tcPr>
          <w:p w14:paraId="2ABBA5FB">
            <w:pPr>
              <w:widowControl/>
              <w:ind w:right="893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456" w:type="pct"/>
            <w:noWrap w:val="0"/>
            <w:vAlign w:val="center"/>
          </w:tcPr>
          <w:p w14:paraId="2259000C">
            <w:pPr>
              <w:widowControl/>
              <w:ind w:right="893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7ED6D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4" w:hRule="atLeast"/>
        </w:trPr>
        <w:tc>
          <w:tcPr>
            <w:tcW w:w="1692" w:type="pct"/>
            <w:gridSpan w:val="2"/>
            <w:noWrap w:val="0"/>
            <w:vAlign w:val="center"/>
          </w:tcPr>
          <w:p w14:paraId="0E02F1AC">
            <w:pPr>
              <w:widowControl/>
              <w:ind w:right="-108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总计</w:t>
            </w:r>
          </w:p>
        </w:tc>
        <w:tc>
          <w:tcPr>
            <w:tcW w:w="3307" w:type="pct"/>
            <w:gridSpan w:val="5"/>
            <w:noWrap w:val="0"/>
            <w:vAlign w:val="center"/>
          </w:tcPr>
          <w:p w14:paraId="0F24F6B5"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￥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元（人民币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元整）</w:t>
            </w:r>
          </w:p>
        </w:tc>
      </w:tr>
    </w:tbl>
    <w:p w14:paraId="2BEE762C">
      <w:pPr>
        <w:rPr>
          <w:rFonts w:hint="eastAsia" w:ascii="仿宋_GB2312" w:hAnsi="仿宋_GB2312" w:eastAsia="仿宋_GB2312" w:cs="仿宋_GB2312"/>
          <w:lang w:eastAsia="zh-CN"/>
        </w:rPr>
      </w:pPr>
    </w:p>
    <w:p w14:paraId="1B5C7C7A">
      <w:pPr>
        <w:pStyle w:val="5"/>
        <w:ind w:left="0" w:leftChars="0" w:firstLine="0" w:firstLineChars="0"/>
        <w:rPr>
          <w:rFonts w:hint="eastAsia"/>
          <w:sz w:val="24"/>
          <w:szCs w:val="24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报价包括货品抵达指定交货地点的货品价格、运输费、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安装费、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税费及一切技术和售后服务等费用。</w:t>
      </w:r>
    </w:p>
    <w:p w14:paraId="6FC4F320">
      <w:pPr>
        <w:spacing w:line="300" w:lineRule="auto"/>
        <w:jc w:val="right"/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kern w:val="0"/>
          <w:sz w:val="27"/>
          <w:szCs w:val="27"/>
          <w:lang w:val="en-US" w:eastAsia="zh-CN" w:bidi="ar"/>
        </w:rPr>
        <w:t>竞价人名称：           （盖章）</w:t>
      </w:r>
    </w:p>
    <w:p w14:paraId="32A94258">
      <w:pPr>
        <w:spacing w:line="300" w:lineRule="auto"/>
        <w:jc w:val="right"/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kern w:val="0"/>
          <w:sz w:val="27"/>
          <w:szCs w:val="27"/>
          <w:lang w:val="en-US" w:eastAsia="zh-CN" w:bidi="ar"/>
        </w:rPr>
        <w:t xml:space="preserve">    竞价人代表：             （签署）</w:t>
      </w:r>
    </w:p>
    <w:p w14:paraId="5FE4CBA9">
      <w:pPr>
        <w:spacing w:line="300" w:lineRule="auto"/>
        <w:jc w:val="right"/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kern w:val="0"/>
          <w:sz w:val="27"/>
          <w:szCs w:val="27"/>
          <w:lang w:val="en-US" w:eastAsia="zh-CN" w:bidi="ar"/>
        </w:rPr>
      </w:pPr>
    </w:p>
    <w:p w14:paraId="2B8A1A51">
      <w:pPr>
        <w:jc w:val="right"/>
      </w:pPr>
      <w:bookmarkStart w:id="1" w:name="_GoBack"/>
      <w:bookmarkEnd w:id="1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242"/>
          <w:spacing w:val="0"/>
          <w:kern w:val="0"/>
          <w:sz w:val="27"/>
          <w:szCs w:val="27"/>
          <w:lang w:val="en-US" w:eastAsia="zh-CN" w:bidi="ar"/>
        </w:rPr>
        <w:t>日  期： 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4A497A"/>
    <w:rsid w:val="0E792641"/>
    <w:rsid w:val="1F4A497A"/>
    <w:rsid w:val="5C846928"/>
    <w:rsid w:val="623863A4"/>
    <w:rsid w:val="63CE1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22"/>
    <w:rPr>
      <w:rFonts w:eastAsia="仿宋"/>
      <w:b/>
      <w:bCs/>
      <w:sz w:val="32"/>
    </w:rPr>
  </w:style>
  <w:style w:type="paragraph" w:customStyle="1" w:styleId="5">
    <w:name w:val="Body Text First Indent 21"/>
    <w:basedOn w:val="6"/>
    <w:next w:val="1"/>
    <w:qFormat/>
    <w:uiPriority w:val="0"/>
    <w:pPr>
      <w:spacing w:line="360" w:lineRule="auto"/>
    </w:pPr>
    <w:rPr>
      <w:sz w:val="24"/>
    </w:rPr>
  </w:style>
  <w:style w:type="paragraph" w:customStyle="1" w:styleId="6">
    <w:name w:val="Body Text Indent1"/>
    <w:basedOn w:val="1"/>
    <w:qFormat/>
    <w:uiPriority w:val="0"/>
    <w:pPr>
      <w:spacing w:line="150" w:lineRule="atLeast"/>
      <w:ind w:firstLine="420" w:firstLineChars="200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37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2026-07-03T02:55:00Z</dcterms:created>
  <dc:creator>Administrator</dc:creator>
  <cp:lastModifiedBy>Administrator</cp:lastModifiedBy>
  <cp:lastPrinted>2026-07-03T06:21:23Z</cp:lastPrinted>
  <dcterms:modified xsi:type="dcterms:W3CDTF">2026-07-03T06:57:51Z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8EAF27E72C0540D68634FB510BCDB7C9_11</vt:lpwstr>
  </property>
</Properties>
</file>