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F3A3E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color w:val="auto"/>
          <w:sz w:val="21"/>
          <w:szCs w:val="21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93345</wp:posOffset>
                </wp:positionV>
                <wp:extent cx="1275715" cy="63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1155" y="1383665"/>
                          <a:ext cx="1275715" cy="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5ECB4">
                            <w:pPr>
                              <w:ind w:firstLine="630" w:firstLineChars="30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55pt;margin-top:7.35pt;height:0.05pt;width:100.45pt;z-index:251659264;mso-width-relative:page;mso-height-relative:page;" fillcolor="#FFFFFF [3201]" filled="t" stroked="f" coordsize="21600,21600" o:gfxdata="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83OtfUAAAACQEA&#10;AA8AAAAAAAAAAQAgAAAAIgAAAGRycy9kb3ducmV2LnhtbFBLAQIUABQAAAAIAIdO4kDsDlfTVwIA&#10;AJcEAAAOAAAAAAAAAAEAIAAAACM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645ECB4">
                      <w:pPr>
                        <w:ind w:firstLine="630" w:firstLineChars="30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color w:val="auto"/>
          <w:sz w:val="21"/>
          <w:szCs w:val="21"/>
          <w:highlight w:val="none"/>
          <w:lang w:val="en-US" w:eastAsia="zh-CN"/>
        </w:rPr>
        <w:t>附件1</w:t>
      </w:r>
    </w:p>
    <w:p w14:paraId="082971BB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  <w:highlight w:val="none"/>
        </w:rPr>
        <w:t>需求</w:t>
      </w:r>
    </w:p>
    <w:p w14:paraId="41638497"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1"/>
        <w:rPr>
          <w:rFonts w:hint="default" w:ascii="Times New Roman" w:hAnsi="Times New Roman" w:eastAsia="仿宋" w:cs="Times New Roman"/>
          <w:b/>
          <w:color w:val="auto"/>
          <w:sz w:val="36"/>
          <w:highlight w:val="none"/>
        </w:rPr>
      </w:pPr>
    </w:p>
    <w:p w14:paraId="303E4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、采购内容和要求</w:t>
      </w:r>
    </w:p>
    <w:p w14:paraId="51555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  <w:t>（一）采购内容</w:t>
      </w:r>
    </w:p>
    <w:p w14:paraId="3069B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本次采购服务旨在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服务对象提供健康体检服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务，服务期限为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天内。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服务地点：东莞市社会福利中心（东城街道莞温路546号），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服务内容涵盖但不限于以下方面：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体检的具体实施、体检报告的出具、健康咨询以及跟踪建议等。所提供的体检服务必须符合国家卫生健康的相关标准，确保体检过程的安全性和规范性，以及体检结果的准确性和翔实性。具体服务内容如下：</w:t>
      </w:r>
    </w:p>
    <w:p w14:paraId="6B07C8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采购要求</w:t>
      </w:r>
    </w:p>
    <w:p w14:paraId="30601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服务对象体检项目内容 </w:t>
      </w:r>
    </w:p>
    <w:tbl>
      <w:tblPr>
        <w:tblStyle w:val="10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250"/>
        <w:gridCol w:w="6075"/>
      </w:tblGrid>
      <w:tr w14:paraId="02B77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49ABD1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0" w:type="dxa"/>
          </w:tcPr>
          <w:p w14:paraId="1BC62A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体检项目</w:t>
            </w:r>
          </w:p>
        </w:tc>
        <w:tc>
          <w:tcPr>
            <w:tcW w:w="6075" w:type="dxa"/>
          </w:tcPr>
          <w:p w14:paraId="656C2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体检意义</w:t>
            </w:r>
          </w:p>
        </w:tc>
      </w:tr>
      <w:tr w14:paraId="3C3D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65CC2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C21D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身高、体重和常规体格检查</w:t>
            </w:r>
          </w:p>
        </w:tc>
        <w:tc>
          <w:tcPr>
            <w:tcW w:w="6075" w:type="dxa"/>
          </w:tcPr>
          <w:p w14:paraId="40C5B4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早期发现潜在疾病；建立健康基线；指导进一步检查和健康管理。</w:t>
            </w:r>
          </w:p>
        </w:tc>
      </w:tr>
      <w:tr w14:paraId="4157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022AB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21FD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肝功二项（ALT、AST）</w:t>
            </w:r>
          </w:p>
        </w:tc>
        <w:tc>
          <w:tcPr>
            <w:tcW w:w="6075" w:type="dxa"/>
          </w:tcPr>
          <w:p w14:paraId="6CBBD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检查肝功能是否正常，有助于肝胆疾病的诊断。</w:t>
            </w:r>
          </w:p>
        </w:tc>
      </w:tr>
      <w:tr w14:paraId="2838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5137C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</w:tcPr>
          <w:p w14:paraId="3703D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肾功四项（肌酐、尿素氮、血尿酸、血糖）</w:t>
            </w:r>
          </w:p>
        </w:tc>
        <w:tc>
          <w:tcPr>
            <w:tcW w:w="6075" w:type="dxa"/>
          </w:tcPr>
          <w:p w14:paraId="1D8F0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了解有无痛风及肾功能、血糖等情况。</w:t>
            </w:r>
          </w:p>
        </w:tc>
      </w:tr>
      <w:tr w14:paraId="2C47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5AF90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50" w:type="dxa"/>
          </w:tcPr>
          <w:p w14:paraId="02B58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-羟基维生素D</w:t>
            </w:r>
          </w:p>
        </w:tc>
        <w:tc>
          <w:tcPr>
            <w:tcW w:w="6075" w:type="dxa"/>
          </w:tcPr>
          <w:p w14:paraId="1CF87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了解机体内维生素D的情况。</w:t>
            </w:r>
          </w:p>
        </w:tc>
      </w:tr>
      <w:tr w14:paraId="5A10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03A3B7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50" w:type="dxa"/>
          </w:tcPr>
          <w:p w14:paraId="70FEA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铁蛋白</w:t>
            </w:r>
          </w:p>
        </w:tc>
        <w:tc>
          <w:tcPr>
            <w:tcW w:w="6075" w:type="dxa"/>
          </w:tcPr>
          <w:p w14:paraId="0ED9E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为广谱肿瘤标志物，作为肿瘤标记物辅助诊断肿瘤及疗效随访；用于早期发现和协助诊断缺铁性贫血，补铁治疗的疗效随访。</w:t>
            </w:r>
          </w:p>
        </w:tc>
      </w:tr>
      <w:tr w14:paraId="7931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67CFF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21414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250" w:type="dxa"/>
          </w:tcPr>
          <w:p w14:paraId="20660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AC07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叶酸</w:t>
            </w:r>
          </w:p>
        </w:tc>
        <w:tc>
          <w:tcPr>
            <w:tcW w:w="6075" w:type="dxa"/>
          </w:tcPr>
          <w:p w14:paraId="08C64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叶酸是人体正常代谢、DNA合成和红细胞再生成必不可少的元素。检测红细胞叶酸水平能更好地反映人体的叶酸储量。</w:t>
            </w:r>
          </w:p>
        </w:tc>
      </w:tr>
      <w:tr w14:paraId="61CA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15A76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250" w:type="dxa"/>
          </w:tcPr>
          <w:p w14:paraId="29F679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胸片</w:t>
            </w:r>
          </w:p>
        </w:tc>
        <w:tc>
          <w:tcPr>
            <w:tcW w:w="6075" w:type="dxa"/>
          </w:tcPr>
          <w:p w14:paraId="0D0F0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协助诊断肺部感染、肺结核、心脏血管病变等疾病。</w:t>
            </w:r>
          </w:p>
        </w:tc>
      </w:tr>
      <w:tr w14:paraId="409A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1E915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250" w:type="dxa"/>
          </w:tcPr>
          <w:p w14:paraId="53CB4F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健康档案建立</w:t>
            </w:r>
          </w:p>
        </w:tc>
        <w:tc>
          <w:tcPr>
            <w:tcW w:w="6075" w:type="dxa"/>
          </w:tcPr>
          <w:p w14:paraId="7C4A5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90F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00848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250" w:type="dxa"/>
          </w:tcPr>
          <w:p w14:paraId="57A5A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静脉采血</w:t>
            </w:r>
          </w:p>
        </w:tc>
        <w:tc>
          <w:tcPr>
            <w:tcW w:w="6075" w:type="dxa"/>
          </w:tcPr>
          <w:p w14:paraId="22E0E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2D44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 w14:paraId="4C97D6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250" w:type="dxa"/>
          </w:tcPr>
          <w:p w14:paraId="662D5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一次性抽血材料</w:t>
            </w:r>
          </w:p>
        </w:tc>
        <w:tc>
          <w:tcPr>
            <w:tcW w:w="6075" w:type="dxa"/>
          </w:tcPr>
          <w:p w14:paraId="20079F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9776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7599D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质量要求：</w:t>
      </w:r>
    </w:p>
    <w:p w14:paraId="181415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人应确保体检过程的安全性，所有体检项目需由具备相应资质的医护人员操作，检查流程严格遵循临床操作规范，避免漏项、错项。</w:t>
      </w:r>
    </w:p>
    <w:p w14:paraId="6F38CB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所有体检耗材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一次性使用，严格消毒，防止交叉感染。</w:t>
      </w:r>
    </w:p>
    <w:p w14:paraId="184EE9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（3）服务时效：竞价成功后，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个工作日内完成合同签署；合同签署后，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个工作日内安排上门体检服务，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整个服务期限为2个月。</w:t>
      </w:r>
    </w:p>
    <w:p w14:paraId="7F5180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报告服务：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体检报告须在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成交人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体检服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务后的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个工作日内统一交付。报告内容应详尽、准确，并具备可追溯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性，涵盖检查结果、参考范围、健康评估、异常指标提示、专业解读及建议，以便于后续的健康干预措施。同时，支持纸质版与电子版同步获取。</w:t>
      </w:r>
    </w:p>
    <w:p w14:paraId="2525C1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（5）后续服务：建立报告解读机制，提供一对一解读服务；对异常结果及时预警，协助对接专科诊疗，随访跟踪时长≥3个月。</w:t>
      </w:r>
    </w:p>
    <w:p w14:paraId="6DA648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（6）信息安全：建立体检数据保密制度，严禁泄露、篡改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2EB63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技术要求：</w:t>
      </w:r>
    </w:p>
    <w:p w14:paraId="55A81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eastAsia="zh-CN"/>
        </w:rPr>
        <w:t>采购项目要求：成交人须具备合法有效的医疗资质，公立医院须达到二级及以上等级标准，民办医院须达到三级及以上等级标准，并应提供有效期内的《医疗机构执业许可证》（诊疗科目需覆盖本次采购全部体检项目）。体检服务必须严格遵循国家卫生健康委员会及相关行业规范要求，确保检查流程科学严谨、检测结果准确可靠。成交人需为体检服务对象提供全方位健康体检服务，涵盖体检项目适配人员配置、上门团体现场服务、体检报告（电子/纸质版）出具及后续健康咨询等全流程服务内容。</w:t>
      </w:r>
    </w:p>
    <w:p w14:paraId="7043C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79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（2）人员配置：须按要求配备专业团队，具体包括：专职体检负责人1名（负责统筹现场服务及应急处置）、内科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、外科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医生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各1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名、护士6名及以上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、放射技师1名。</w:t>
      </w:r>
    </w:p>
    <w:p w14:paraId="7B0C80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交付要求：</w:t>
      </w:r>
    </w:p>
    <w:p w14:paraId="795ED0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资质合规：提供有效《医疗机构执业许可证》及对应等级证明，诊疗科目全覆盖采购项目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3BB08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人员配齐：按约定配备持证医护团队及负责人，满足体检专业需求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FA251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上门履约：在约定时限内完成团体上门体检，适配服务对象需求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BD833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物资保障：自行配备与体检项目相匹配的合规医疗设备、一次性耗材等物资，确保设备经计量检定合格且在有效期内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D2BC9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5）体检报告交付：按时提供准确且完整的电子版及纸质版体检报告，并附上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结果汇总表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6C52D7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全程合规：符合国家医疗卫生相关规范。</w:t>
      </w:r>
    </w:p>
    <w:p w14:paraId="37645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售后服务要求：</w:t>
      </w:r>
    </w:p>
    <w:p w14:paraId="0FFD2A1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成交人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应指定专人负责体检对接与后续服务，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建立报告解读机制，提供一对一解读服务；对异常结果及时预警，协助对接专科诊疗，随访跟踪时长≥3个月。</w:t>
      </w:r>
    </w:p>
    <w:p w14:paraId="5DB117B3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现场服务实施细则</w:t>
      </w:r>
    </w:p>
    <w:p w14:paraId="45061F9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成交人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须依据采购人的安排，组织体检人员进行体检，确保现场秩序井然、安全无忧，确保流程清晰、指引明确。</w:t>
      </w:r>
    </w:p>
    <w:p w14:paraId="4F85D795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.体检设备现场按规范摆放、调试，一次性耗材统一管理、规范使用，杜绝浪费。</w:t>
      </w:r>
    </w:p>
    <w:p w14:paraId="683623A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eastAsiaTheme="minorEastAsia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.体检过程中发现重大异常指标时，立即启动预警流程，第一时间通知采购人，同步提供专业初步建议，并协助对接后续诊疗资源。</w:t>
      </w:r>
    </w:p>
    <w:p w14:paraId="2638B9C3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、服务质量与安全管理</w:t>
      </w:r>
    </w:p>
    <w:p w14:paraId="39DAB77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成交人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应确保体检过程的安全性，所有体检项目需由具备相应资质的医护人员操作，检查流程严格遵循临床操作规范，避免漏项、错项。</w:t>
      </w:r>
    </w:p>
    <w:p w14:paraId="528750C5">
      <w:pPr>
        <w:pStyle w:val="3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718" w:leftChars="342"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验收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要求</w:t>
      </w:r>
    </w:p>
    <w:p w14:paraId="40CA3333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342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1.验收标准</w:t>
      </w:r>
    </w:p>
    <w:p w14:paraId="2C29251D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（1）服务完成后，采购人对体检报告、服务记录、人员到场情况等进行核查，确认服务内容和质量。</w:t>
      </w:r>
    </w:p>
    <w:p w14:paraId="18F9A1F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（2）成交人应提交纸质健康报告及体检汇总报告（含异常</w:t>
      </w:r>
    </w:p>
    <w:p w14:paraId="4615C0B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指标统计、常见病分析、健康建议等）。</w:t>
      </w:r>
    </w:p>
    <w:p w14:paraId="25E4C7FB">
      <w:pPr>
        <w:pStyle w:val="3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若服务未能达到合同约定的标准，采购人有权要求进行整改。若整改后仍未能达标，采购人有权扣除相关错误项目的相应费用。对于情节严重的情况，采购人有权要求解除合同、拒绝支付款项，并根据合同追究违约责任（包括但不限于赔偿损失、支付违约金）。</w:t>
      </w:r>
    </w:p>
    <w:p w14:paraId="6ED8B5E4">
      <w:pPr>
        <w:pStyle w:val="3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成交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人的资质与服务流程完全符合《医疗机构管理条例》等相关法规及合同的具体要求。</w:t>
      </w:r>
    </w:p>
    <w:p w14:paraId="3DA05DD1">
      <w:pPr>
        <w:pStyle w:val="3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验收方式及时间：体检服务完成后，须出具纸质健康报告及体检汇总报告，并加盖公章，以便进行服务质量评估。</w:t>
      </w:r>
    </w:p>
    <w:p w14:paraId="77C82201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质量保证</w:t>
      </w:r>
    </w:p>
    <w:p w14:paraId="01AB68A6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1.所有体检项目须符合国家卫生健康部门相关标准和规范。</w:t>
      </w:r>
    </w:p>
    <w:p w14:paraId="77A31E74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2.体检报告须由具备资质的医师审核签字，并加盖体检机构公章。</w:t>
      </w:r>
    </w:p>
    <w:p w14:paraId="2D9B37D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人须对体检数据的准确性和完整性负责，若因误诊、漏诊造成后果，须承担相应法律责任。</w:t>
      </w:r>
    </w:p>
    <w:p w14:paraId="656DFBF2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服务质保期：体检报告提交后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个月内，若采购人对报告内容提出合理质疑，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应免费复检或补充说明。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5E9A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27EC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327EC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C85735"/>
    <w:multiLevelType w:val="singleLevel"/>
    <w:tmpl w:val="CAC8573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616E042"/>
    <w:multiLevelType w:val="singleLevel"/>
    <w:tmpl w:val="E616E042"/>
    <w:lvl w:ilvl="0" w:tentative="0">
      <w:start w:val="3"/>
      <w:numFmt w:val="decimal"/>
      <w:suff w:val="nothing"/>
      <w:lvlText w:val="（%1）"/>
      <w:lvlJc w:val="left"/>
    </w:lvl>
  </w:abstractNum>
  <w:abstractNum w:abstractNumId="2">
    <w:nsid w:val="1CBF0150"/>
    <w:multiLevelType w:val="singleLevel"/>
    <w:tmpl w:val="1CBF015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DD9219D"/>
    <w:multiLevelType w:val="singleLevel"/>
    <w:tmpl w:val="7DD921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MzVmNTdhYTY0Yzg5YzA2MjdhMGI4MDYzYjJiMzIifQ=="/>
  </w:docVars>
  <w:rsids>
    <w:rsidRoot w:val="5F4D7C33"/>
    <w:rsid w:val="033B4B6B"/>
    <w:rsid w:val="06001A13"/>
    <w:rsid w:val="06892A71"/>
    <w:rsid w:val="06C528FA"/>
    <w:rsid w:val="07C438A7"/>
    <w:rsid w:val="0871232E"/>
    <w:rsid w:val="08E2365A"/>
    <w:rsid w:val="0A951956"/>
    <w:rsid w:val="0B075E60"/>
    <w:rsid w:val="0B9571A8"/>
    <w:rsid w:val="0C9E7A07"/>
    <w:rsid w:val="0DEF7485"/>
    <w:rsid w:val="0F743008"/>
    <w:rsid w:val="0F926EC2"/>
    <w:rsid w:val="11BC32D8"/>
    <w:rsid w:val="11E06459"/>
    <w:rsid w:val="13276ABF"/>
    <w:rsid w:val="16A221E5"/>
    <w:rsid w:val="176013D8"/>
    <w:rsid w:val="17A92B7F"/>
    <w:rsid w:val="199066CD"/>
    <w:rsid w:val="1A887B1E"/>
    <w:rsid w:val="1C173684"/>
    <w:rsid w:val="1D295B40"/>
    <w:rsid w:val="1FB055C2"/>
    <w:rsid w:val="1FB259F9"/>
    <w:rsid w:val="211148E6"/>
    <w:rsid w:val="22E3718E"/>
    <w:rsid w:val="242F6611"/>
    <w:rsid w:val="24E3580A"/>
    <w:rsid w:val="250806E4"/>
    <w:rsid w:val="28097BD0"/>
    <w:rsid w:val="28397580"/>
    <w:rsid w:val="291210E0"/>
    <w:rsid w:val="292C5688"/>
    <w:rsid w:val="29564161"/>
    <w:rsid w:val="2AF91DFA"/>
    <w:rsid w:val="2C364D8E"/>
    <w:rsid w:val="2F1E268B"/>
    <w:rsid w:val="32EF30A8"/>
    <w:rsid w:val="38706B58"/>
    <w:rsid w:val="388A3751"/>
    <w:rsid w:val="39B81026"/>
    <w:rsid w:val="3B6248AA"/>
    <w:rsid w:val="3CAA0C2A"/>
    <w:rsid w:val="3D514FAE"/>
    <w:rsid w:val="3E106F80"/>
    <w:rsid w:val="3FFC05A4"/>
    <w:rsid w:val="40B40A54"/>
    <w:rsid w:val="41E73751"/>
    <w:rsid w:val="426C3369"/>
    <w:rsid w:val="43536D57"/>
    <w:rsid w:val="43C038EC"/>
    <w:rsid w:val="47214FD6"/>
    <w:rsid w:val="47C84E06"/>
    <w:rsid w:val="48BB1493"/>
    <w:rsid w:val="49A80935"/>
    <w:rsid w:val="49BD0EEA"/>
    <w:rsid w:val="4A4B4A3F"/>
    <w:rsid w:val="4B293D09"/>
    <w:rsid w:val="4C9D3CEA"/>
    <w:rsid w:val="4D5F335B"/>
    <w:rsid w:val="4DCA4F7B"/>
    <w:rsid w:val="4EF04F37"/>
    <w:rsid w:val="502618E8"/>
    <w:rsid w:val="517B310B"/>
    <w:rsid w:val="51A328CF"/>
    <w:rsid w:val="53851AB9"/>
    <w:rsid w:val="539E4AB7"/>
    <w:rsid w:val="54657584"/>
    <w:rsid w:val="591A2837"/>
    <w:rsid w:val="5CD72BF1"/>
    <w:rsid w:val="5D0161ED"/>
    <w:rsid w:val="5D537A94"/>
    <w:rsid w:val="5F253EC3"/>
    <w:rsid w:val="5F4D7C33"/>
    <w:rsid w:val="606E5142"/>
    <w:rsid w:val="60C256C1"/>
    <w:rsid w:val="621303D1"/>
    <w:rsid w:val="6360659E"/>
    <w:rsid w:val="672545CF"/>
    <w:rsid w:val="69116635"/>
    <w:rsid w:val="6A6A610D"/>
    <w:rsid w:val="6A7F5866"/>
    <w:rsid w:val="6ACC2BB1"/>
    <w:rsid w:val="6E0E76F2"/>
    <w:rsid w:val="71306040"/>
    <w:rsid w:val="77065CBB"/>
    <w:rsid w:val="779E19FE"/>
    <w:rsid w:val="77A63889"/>
    <w:rsid w:val="78AD394A"/>
    <w:rsid w:val="793B3654"/>
    <w:rsid w:val="7A2B46FE"/>
    <w:rsid w:val="7BC8247B"/>
    <w:rsid w:val="7D0D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semiHidden/>
    <w:unhideWhenUsed/>
    <w:qFormat/>
    <w:uiPriority w:val="9"/>
    <w:pPr>
      <w:keepNext/>
      <w:keepLines/>
      <w:outlineLvl w:val="2"/>
    </w:pPr>
    <w:rPr>
      <w:rFonts w:eastAsia="黑体" w:cs="Times New Roman (标题 CS)"/>
      <w:sz w:val="26"/>
      <w:szCs w:val="28"/>
    </w:rPr>
  </w:style>
  <w:style w:type="paragraph" w:styleId="4">
    <w:name w:val="heading 4"/>
    <w:basedOn w:val="2"/>
    <w:next w:val="3"/>
    <w:unhideWhenUsed/>
    <w:qFormat/>
    <w:uiPriority w:val="9"/>
    <w:pPr>
      <w:outlineLvl w:val="3"/>
    </w:p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beforeLines="0" w:afterLines="0"/>
    </w:pPr>
    <w:rPr>
      <w:rFonts w:hint="default"/>
      <w:sz w:val="24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 w:eastAsia="宋体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3">
    <w:name w:val="Compact"/>
    <w:basedOn w:val="3"/>
    <w:qFormat/>
    <w:uiPriority w:val="0"/>
    <w:pPr>
      <w:spacing w:before="36" w:beforeAutospacing="0" w:after="36" w:afterAutospacing="0" w:line="360" w:lineRule="auto"/>
      <w:jc w:val="left"/>
    </w:pPr>
    <w:rPr>
      <w:rFonts w:hint="default" w:ascii="Arial" w:hAnsi="Arial" w:eastAsia="宋体" w:cs="Times New Roman (正文 CS 字体)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4724679f-5156-43a7-9fb3-bd7e778a1abe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62E51402</paraID>
      <start>46</start>
      <end>47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23be3b-31b3-4a34-85cd-6765294872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2153</Words>
  <Characters>2182</Characters>
  <Lines>0</Lines>
  <Paragraphs>0</Paragraphs>
  <TotalTime>37</TotalTime>
  <ScaleCrop>false</ScaleCrop>
  <LinksUpToDate>false</LinksUpToDate>
  <CharactersWithSpaces>2188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2025-09-10T02:18:00Z</dcterms:created>
  <dc:creator>dszb-WPS</dc:creator>
  <cp:lastModifiedBy>DD</cp:lastModifiedBy>
  <cp:lastPrinted>2026-07-15T03:10:00Z</cp:lastPrinted>
  <dcterms:modified xsi:type="dcterms:W3CDTF">2026-07-16T10:39:14Z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9E49A5ED65F94331AFE886DF02132151_13</vt:lpwstr>
  </property>
  <property fmtid="{D5CDD505-2E9C-101B-9397-08002B2CF9AE}" pid="4" name="KSOTemplateDocerSaveRecord">
    <vt:lpwstr>eyJoZGlkIjoiYWI2MDc4MjlkMzBmNGRlYjdhOWY3YTcxMjBjZjZhMWEiLCJ1c2VySWQiOiI5NzkxNzY4MzUifQ==</vt:lpwstr>
  </property>
</Properties>
</file>